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CCC8C1">
      <w:pPr>
        <w:keepNext w:val="0"/>
        <w:keepLines w:val="0"/>
        <w:pageBreakBefore w:val="0"/>
        <w:widowControl/>
        <w:kinsoku/>
        <w:overflowPunct/>
        <w:topLinePunct w:val="0"/>
        <w:autoSpaceDE/>
        <w:autoSpaceDN/>
        <w:bidi w:val="0"/>
        <w:spacing w:line="560" w:lineRule="exact"/>
        <w:ind w:firstLine="1320" w:firstLineChars="300"/>
        <w:jc w:val="both"/>
        <w:textAlignment w:val="auto"/>
        <w:rPr>
          <w:rFonts w:hint="eastAsia" w:ascii="方正小标宋_GBK" w:hAnsi="方正小标宋_GBK" w:eastAsia="方正小标宋_GBK" w:cs="方正小标宋_GBK"/>
          <w:color w:val="000000"/>
          <w:kern w:val="0"/>
          <w:sz w:val="44"/>
          <w:szCs w:val="44"/>
        </w:rPr>
      </w:pPr>
      <w:r>
        <w:rPr>
          <w:rFonts w:hint="eastAsia" w:ascii="方正小标宋_GBK" w:hAnsi="方正小标宋_GBK" w:eastAsia="方正小标宋_GBK" w:cs="方正小标宋_GBK"/>
          <w:color w:val="000000"/>
          <w:kern w:val="0"/>
          <w:sz w:val="44"/>
          <w:szCs w:val="44"/>
        </w:rPr>
        <w:t>克拉玛依</w:t>
      </w:r>
      <w:r>
        <w:rPr>
          <w:rFonts w:hint="eastAsia" w:ascii="方正小标宋_GBK" w:hAnsi="方正小标宋_GBK" w:eastAsia="方正小标宋_GBK" w:cs="方正小标宋_GBK"/>
          <w:color w:val="000000"/>
          <w:kern w:val="0"/>
          <w:sz w:val="44"/>
          <w:szCs w:val="44"/>
          <w:lang w:eastAsia="zh-CN"/>
        </w:rPr>
        <w:t>市202</w:t>
      </w:r>
      <w:r>
        <w:rPr>
          <w:rFonts w:hint="eastAsia" w:ascii="方正小标宋_GBK" w:hAnsi="方正小标宋_GBK" w:eastAsia="方正小标宋_GBK" w:cs="方正小标宋_GBK"/>
          <w:color w:val="000000"/>
          <w:kern w:val="0"/>
          <w:sz w:val="44"/>
          <w:szCs w:val="44"/>
          <w:lang w:val="en-US" w:eastAsia="zh-CN"/>
        </w:rPr>
        <w:t>6</w:t>
      </w:r>
      <w:r>
        <w:rPr>
          <w:rFonts w:hint="eastAsia" w:ascii="方正小标宋_GBK" w:hAnsi="方正小标宋_GBK" w:eastAsia="方正小标宋_GBK" w:cs="方正小标宋_GBK"/>
          <w:color w:val="000000"/>
          <w:kern w:val="0"/>
          <w:sz w:val="44"/>
          <w:szCs w:val="44"/>
          <w:lang w:eastAsia="zh-CN"/>
        </w:rPr>
        <w:t>年</w:t>
      </w:r>
      <w:r>
        <w:rPr>
          <w:rFonts w:hint="eastAsia" w:ascii="方正小标宋_GBK" w:hAnsi="方正小标宋_GBK" w:eastAsia="方正小标宋_GBK" w:cs="方正小标宋_GBK"/>
          <w:color w:val="000000"/>
          <w:kern w:val="0"/>
          <w:sz w:val="44"/>
          <w:szCs w:val="44"/>
          <w:lang w:val="en-US" w:eastAsia="zh-CN"/>
        </w:rPr>
        <w:t>3</w:t>
      </w:r>
      <w:r>
        <w:rPr>
          <w:rFonts w:hint="eastAsia" w:ascii="方正小标宋_GBK" w:hAnsi="方正小标宋_GBK" w:eastAsia="方正小标宋_GBK" w:cs="方正小标宋_GBK"/>
          <w:color w:val="000000"/>
          <w:kern w:val="0"/>
          <w:sz w:val="44"/>
          <w:szCs w:val="44"/>
          <w:lang w:eastAsia="zh-CN"/>
        </w:rPr>
        <w:t>月</w:t>
      </w:r>
      <w:r>
        <w:rPr>
          <w:rFonts w:hint="eastAsia" w:ascii="方正小标宋_GBK" w:hAnsi="方正小标宋_GBK" w:eastAsia="方正小标宋_GBK" w:cs="方正小标宋_GBK"/>
          <w:color w:val="000000"/>
          <w:kern w:val="0"/>
          <w:sz w:val="44"/>
          <w:szCs w:val="44"/>
        </w:rPr>
        <w:t>建设工程</w:t>
      </w:r>
    </w:p>
    <w:p w14:paraId="14CD5917">
      <w:pPr>
        <w:keepNext w:val="0"/>
        <w:keepLines w:val="0"/>
        <w:pageBreakBefore w:val="0"/>
        <w:widowControl/>
        <w:kinsoku/>
        <w:overflowPunct/>
        <w:topLinePunct w:val="0"/>
        <w:autoSpaceDE/>
        <w:autoSpaceDN/>
        <w:bidi w:val="0"/>
        <w:spacing w:line="560" w:lineRule="exact"/>
        <w:ind w:firstLine="3520" w:firstLineChars="800"/>
        <w:jc w:val="both"/>
        <w:textAlignment w:val="auto"/>
        <w:rPr>
          <w:rFonts w:hint="eastAsia" w:ascii="方正小标宋_GBK" w:hAnsi="方正小标宋_GBK" w:eastAsia="方正小标宋_GBK" w:cs="方正小标宋_GBK"/>
          <w:b/>
          <w:bCs/>
          <w:color w:val="000000"/>
          <w:kern w:val="0"/>
          <w:sz w:val="44"/>
          <w:szCs w:val="44"/>
        </w:rPr>
      </w:pPr>
      <w:r>
        <w:rPr>
          <w:rFonts w:hint="eastAsia" w:ascii="方正小标宋_GBK" w:hAnsi="方正小标宋_GBK" w:eastAsia="方正小标宋_GBK" w:cs="方正小标宋_GBK"/>
          <w:color w:val="000000"/>
          <w:kern w:val="0"/>
          <w:sz w:val="44"/>
          <w:szCs w:val="44"/>
        </w:rPr>
        <w:t>综合价格信息</w:t>
      </w:r>
    </w:p>
    <w:p w14:paraId="4990AF25">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rPr>
        <w:t>本价格信息是根据克拉玛依</w:t>
      </w:r>
      <w:r>
        <w:rPr>
          <w:rFonts w:hint="eastAsia" w:ascii="仿宋_GB2312" w:hAnsi="仿宋_GB2312" w:eastAsia="仿宋_GB2312" w:cs="仿宋_GB2312"/>
          <w:color w:val="auto"/>
          <w:kern w:val="0"/>
          <w:sz w:val="32"/>
          <w:szCs w:val="32"/>
          <w:lang w:eastAsia="zh-CN"/>
        </w:rPr>
        <w:t>市</w:t>
      </w:r>
      <w:r>
        <w:rPr>
          <w:rFonts w:hint="eastAsia" w:ascii="仿宋_GB2312" w:hAnsi="仿宋_GB2312" w:eastAsia="仿宋_GB2312" w:cs="仿宋_GB2312"/>
          <w:color w:val="auto"/>
          <w:kern w:val="0"/>
          <w:sz w:val="32"/>
          <w:szCs w:val="32"/>
        </w:rPr>
        <w:t>材料、机械台班等市场价格变化情况，采集、整理、分析得出</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rPr>
        <w:t>为克拉玛依</w:t>
      </w:r>
      <w:r>
        <w:rPr>
          <w:rFonts w:hint="eastAsia" w:ascii="仿宋_GB2312" w:hAnsi="仿宋_GB2312" w:eastAsia="仿宋_GB2312" w:cs="仿宋_GB2312"/>
          <w:color w:val="auto"/>
          <w:kern w:val="0"/>
          <w:sz w:val="32"/>
          <w:szCs w:val="32"/>
          <w:lang w:eastAsia="zh-CN"/>
        </w:rPr>
        <w:t>市</w:t>
      </w:r>
      <w:r>
        <w:rPr>
          <w:rFonts w:hint="eastAsia" w:ascii="仿宋_GB2312" w:hAnsi="仿宋_GB2312" w:eastAsia="仿宋_GB2312" w:cs="仿宋_GB2312"/>
          <w:color w:val="auto"/>
          <w:kern w:val="0"/>
          <w:sz w:val="32"/>
          <w:szCs w:val="32"/>
        </w:rPr>
        <w:t>建筑、装饰装修、安装、市政、仿古建筑及园林、房屋修缮及抗震加固等工程投资估算、设计概算、招标控制价的编制提供依据，以及为投标报价等计价活动提供参考，并非“政府定价”或者“政府指导价”</w:t>
      </w:r>
      <w:r>
        <w:rPr>
          <w:rFonts w:hint="eastAsia" w:ascii="仿宋_GB2312" w:hAnsi="仿宋_GB2312" w:eastAsia="仿宋_GB2312" w:cs="仿宋_GB2312"/>
          <w:bCs/>
          <w:color w:val="auto"/>
          <w:kern w:val="0"/>
          <w:sz w:val="32"/>
          <w:szCs w:val="32"/>
          <w:lang w:eastAsia="zh-CN"/>
        </w:rPr>
        <w:t>。</w:t>
      </w:r>
      <w:r>
        <w:rPr>
          <w:rFonts w:hint="eastAsia" w:ascii="仿宋_GB2312" w:hAnsi="仿宋_GB2312" w:eastAsia="仿宋_GB2312" w:cs="仿宋_GB2312"/>
          <w:color w:val="auto"/>
          <w:kern w:val="0"/>
          <w:sz w:val="32"/>
          <w:szCs w:val="32"/>
          <w:highlight w:val="none"/>
        </w:rPr>
        <w:t>现就有关计价事项说明如下：</w:t>
      </w:r>
    </w:p>
    <w:p w14:paraId="6B55F8A5">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jc w:val="both"/>
        <w:textAlignment w:val="auto"/>
        <w:rPr>
          <w:rFonts w:hint="eastAsia" w:ascii="黑体" w:hAnsi="黑体" w:eastAsia="黑体" w:cs="黑体"/>
          <w:color w:val="000000"/>
          <w:kern w:val="0"/>
          <w:sz w:val="32"/>
          <w:szCs w:val="32"/>
          <w:lang w:val="en-US" w:eastAsia="zh-CN"/>
        </w:rPr>
      </w:pPr>
      <w:r>
        <w:rPr>
          <w:rFonts w:hint="eastAsia" w:ascii="黑体" w:hAnsi="黑体" w:eastAsia="黑体" w:cs="黑体"/>
          <w:color w:val="000000"/>
          <w:kern w:val="0"/>
          <w:sz w:val="32"/>
          <w:szCs w:val="32"/>
          <w:lang w:val="en-US" w:eastAsia="zh-CN"/>
        </w:rPr>
        <w:t>一、人工费单价</w:t>
      </w:r>
    </w:p>
    <w:p w14:paraId="516C0E3F">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jc w:val="both"/>
        <w:textAlignment w:val="auto"/>
        <w:rPr>
          <w:rFonts w:hint="default" w:ascii="仿宋_GB2312" w:hAnsi="仿宋_GB2312" w:eastAsia="仿宋_GB2312" w:cs="仿宋_GB2312"/>
          <w:color w:val="000000"/>
          <w:kern w:val="0"/>
          <w:sz w:val="32"/>
          <w:szCs w:val="32"/>
          <w:lang w:val="en-US" w:eastAsia="zh-CN"/>
        </w:rPr>
      </w:pPr>
      <w:r>
        <w:rPr>
          <w:rFonts w:hint="default" w:ascii="Times New Roman" w:hAnsi="Times New Roman" w:eastAsia="方正楷体_GBK" w:cs="Times New Roman"/>
          <w:bCs/>
          <w:kern w:val="0"/>
          <w:sz w:val="32"/>
          <w:szCs w:val="32"/>
        </w:rPr>
        <w:t>（一）</w:t>
      </w:r>
      <w:r>
        <w:rPr>
          <w:rFonts w:hint="eastAsia" w:ascii="仿宋_GB2312" w:hAnsi="仿宋_GB2312" w:eastAsia="仿宋_GB2312" w:cs="仿宋_GB2312"/>
          <w:color w:val="000000"/>
          <w:kern w:val="0"/>
          <w:sz w:val="32"/>
          <w:szCs w:val="32"/>
          <w:lang w:val="en-US" w:eastAsia="zh-CN"/>
        </w:rPr>
        <w:t>2020版</w:t>
      </w:r>
      <w:r>
        <w:rPr>
          <w:rFonts w:hint="default" w:ascii="仿宋_GB2312" w:hAnsi="仿宋_GB2312" w:eastAsia="仿宋_GB2312" w:cs="仿宋_GB2312"/>
          <w:color w:val="000000"/>
          <w:kern w:val="0"/>
          <w:sz w:val="32"/>
          <w:szCs w:val="32"/>
          <w:lang w:eastAsia="zh-CN"/>
        </w:rPr>
        <w:t>《新疆维吾尔自治区房屋建筑与装饰工程消耗量定额》《新疆维吾尔自治区市政工程消耗量定额》</w:t>
      </w:r>
      <w:r>
        <w:rPr>
          <w:rFonts w:hint="eastAsia" w:ascii="仿宋_GB2312" w:hAnsi="仿宋_GB2312" w:eastAsia="仿宋_GB2312" w:cs="仿宋_GB2312"/>
          <w:color w:val="000000"/>
          <w:kern w:val="0"/>
          <w:sz w:val="32"/>
          <w:szCs w:val="32"/>
          <w:lang w:eastAsia="zh-CN"/>
        </w:rPr>
        <w:t>《新疆维吾尔自治区安装工程补充消耗量定额》及全国《通用安装工程消耗量定额》，相配套地区单位估价表定额人工费单价</w:t>
      </w:r>
      <w:r>
        <w:rPr>
          <w:rFonts w:hint="default" w:ascii="仿宋_GB2312" w:hAnsi="仿宋_GB2312" w:eastAsia="仿宋_GB2312" w:cs="仿宋_GB2312"/>
          <w:color w:val="000000"/>
          <w:kern w:val="0"/>
          <w:sz w:val="32"/>
          <w:szCs w:val="32"/>
          <w:lang w:eastAsia="zh-CN"/>
        </w:rPr>
        <w:t>：一类人工</w:t>
      </w:r>
      <w:r>
        <w:rPr>
          <w:rFonts w:hint="eastAsia" w:ascii="仿宋_GB2312" w:hAnsi="仿宋_GB2312" w:eastAsia="仿宋_GB2312" w:cs="仿宋_GB2312"/>
          <w:color w:val="000000"/>
          <w:kern w:val="0"/>
          <w:sz w:val="32"/>
          <w:szCs w:val="32"/>
          <w:lang w:val="en-US" w:eastAsia="zh-CN"/>
        </w:rPr>
        <w:t>111</w:t>
      </w:r>
      <w:r>
        <w:rPr>
          <w:rFonts w:hint="default" w:ascii="仿宋_GB2312" w:hAnsi="仿宋_GB2312" w:eastAsia="仿宋_GB2312" w:cs="仿宋_GB2312"/>
          <w:color w:val="000000"/>
          <w:kern w:val="0"/>
          <w:sz w:val="32"/>
          <w:szCs w:val="32"/>
          <w:lang w:eastAsia="zh-CN"/>
        </w:rPr>
        <w:t>元/工日</w:t>
      </w:r>
      <w:r>
        <w:rPr>
          <w:rFonts w:hint="eastAsia" w:ascii="仿宋_GB2312" w:hAnsi="仿宋_GB2312" w:eastAsia="仿宋_GB2312" w:cs="仿宋_GB2312"/>
          <w:color w:val="000000"/>
          <w:kern w:val="0"/>
          <w:sz w:val="32"/>
          <w:szCs w:val="32"/>
          <w:lang w:eastAsia="zh-CN"/>
        </w:rPr>
        <w:t>；</w:t>
      </w:r>
      <w:r>
        <w:rPr>
          <w:rFonts w:hint="default" w:ascii="仿宋_GB2312" w:hAnsi="仿宋_GB2312" w:eastAsia="仿宋_GB2312" w:cs="仿宋_GB2312"/>
          <w:color w:val="000000"/>
          <w:kern w:val="0"/>
          <w:sz w:val="32"/>
          <w:szCs w:val="32"/>
          <w:lang w:eastAsia="zh-CN"/>
        </w:rPr>
        <w:t>二类人工</w:t>
      </w:r>
      <w:r>
        <w:rPr>
          <w:rFonts w:hint="eastAsia" w:ascii="仿宋_GB2312" w:hAnsi="仿宋_GB2312" w:eastAsia="仿宋_GB2312" w:cs="仿宋_GB2312"/>
          <w:color w:val="000000"/>
          <w:kern w:val="0"/>
          <w:sz w:val="32"/>
          <w:szCs w:val="32"/>
          <w:lang w:val="en-US" w:eastAsia="zh-CN"/>
        </w:rPr>
        <w:t>145</w:t>
      </w:r>
      <w:r>
        <w:rPr>
          <w:rFonts w:hint="default" w:ascii="仿宋_GB2312" w:hAnsi="仿宋_GB2312" w:eastAsia="仿宋_GB2312" w:cs="仿宋_GB2312"/>
          <w:color w:val="000000"/>
          <w:kern w:val="0"/>
          <w:sz w:val="32"/>
          <w:szCs w:val="32"/>
          <w:lang w:eastAsia="zh-CN"/>
        </w:rPr>
        <w:t>元/工日</w:t>
      </w:r>
      <w:r>
        <w:rPr>
          <w:rFonts w:hint="eastAsia" w:ascii="仿宋_GB2312" w:hAnsi="仿宋_GB2312" w:eastAsia="仿宋_GB2312" w:cs="仿宋_GB2312"/>
          <w:color w:val="000000"/>
          <w:kern w:val="0"/>
          <w:sz w:val="32"/>
          <w:szCs w:val="32"/>
          <w:lang w:eastAsia="zh-CN"/>
        </w:rPr>
        <w:t>；</w:t>
      </w:r>
      <w:r>
        <w:rPr>
          <w:rFonts w:hint="default" w:ascii="仿宋_GB2312" w:hAnsi="仿宋_GB2312" w:eastAsia="仿宋_GB2312" w:cs="仿宋_GB2312"/>
          <w:color w:val="000000"/>
          <w:kern w:val="0"/>
          <w:sz w:val="32"/>
          <w:szCs w:val="32"/>
          <w:lang w:eastAsia="zh-CN"/>
        </w:rPr>
        <w:t>三类人工</w:t>
      </w:r>
      <w:r>
        <w:rPr>
          <w:rFonts w:hint="eastAsia" w:ascii="仿宋_GB2312" w:hAnsi="仿宋_GB2312" w:eastAsia="仿宋_GB2312" w:cs="仿宋_GB2312"/>
          <w:color w:val="000000"/>
          <w:kern w:val="0"/>
          <w:sz w:val="32"/>
          <w:szCs w:val="32"/>
          <w:lang w:val="en-US" w:eastAsia="zh-CN"/>
        </w:rPr>
        <w:t>166</w:t>
      </w:r>
      <w:r>
        <w:rPr>
          <w:rFonts w:hint="default" w:ascii="仿宋_GB2312" w:hAnsi="仿宋_GB2312" w:eastAsia="仿宋_GB2312" w:cs="仿宋_GB2312"/>
          <w:color w:val="000000"/>
          <w:kern w:val="0"/>
          <w:sz w:val="32"/>
          <w:szCs w:val="32"/>
          <w:lang w:eastAsia="zh-CN"/>
        </w:rPr>
        <w:t>元/工日</w:t>
      </w:r>
      <w:r>
        <w:rPr>
          <w:rFonts w:hint="eastAsia" w:ascii="仿宋_GB2312" w:hAnsi="仿宋_GB2312" w:eastAsia="仿宋_GB2312" w:cs="仿宋_GB2312"/>
          <w:color w:val="000000"/>
          <w:kern w:val="0"/>
          <w:sz w:val="32"/>
          <w:szCs w:val="32"/>
          <w:lang w:val="en-US" w:eastAsia="zh-CN"/>
        </w:rPr>
        <w:t>;机上人工145元/工日。</w:t>
      </w:r>
    </w:p>
    <w:p w14:paraId="68BE9433">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jc w:val="both"/>
        <w:textAlignment w:val="auto"/>
        <w:rPr>
          <w:rFonts w:hint="default" w:ascii="仿宋_GB2312" w:hAnsi="仿宋_GB2312" w:eastAsia="仿宋_GB2312" w:cs="仿宋_GB2312"/>
          <w:color w:val="000000"/>
          <w:kern w:val="0"/>
          <w:sz w:val="32"/>
          <w:szCs w:val="32"/>
          <w:lang w:val="en-US" w:eastAsia="zh-CN"/>
        </w:rPr>
      </w:pPr>
      <w:r>
        <w:rPr>
          <w:rFonts w:hint="eastAsia" w:ascii="Times New Roman" w:hAnsi="Times New Roman" w:eastAsia="方正楷体_GBK" w:cs="Times New Roman"/>
          <w:bCs/>
          <w:kern w:val="0"/>
          <w:sz w:val="32"/>
          <w:szCs w:val="32"/>
        </w:rPr>
        <w:t>（</w:t>
      </w:r>
      <w:r>
        <w:rPr>
          <w:rFonts w:hint="eastAsia" w:ascii="Times New Roman" w:hAnsi="Times New Roman" w:eastAsia="方正楷体_GBK" w:cs="Times New Roman"/>
          <w:bCs/>
          <w:kern w:val="0"/>
          <w:sz w:val="32"/>
          <w:szCs w:val="32"/>
          <w:lang w:eastAsia="zh-CN"/>
        </w:rPr>
        <w:t>二</w:t>
      </w:r>
      <w:r>
        <w:rPr>
          <w:rFonts w:hint="eastAsia" w:ascii="Times New Roman" w:hAnsi="Times New Roman" w:eastAsia="方正楷体_GBK" w:cs="Times New Roman"/>
          <w:bCs/>
          <w:kern w:val="0"/>
          <w:sz w:val="32"/>
          <w:szCs w:val="32"/>
        </w:rPr>
        <w:t>）</w:t>
      </w:r>
      <w:r>
        <w:rPr>
          <w:rFonts w:hint="eastAsia" w:ascii="仿宋_GB2312" w:hAnsi="仿宋_GB2312" w:eastAsia="仿宋_GB2312" w:cs="仿宋_GB2312"/>
          <w:bCs/>
          <w:kern w:val="0"/>
          <w:sz w:val="32"/>
          <w:szCs w:val="32"/>
          <w:lang w:eastAsia="zh-CN"/>
        </w:rPr>
        <w:t>《</w:t>
      </w:r>
      <w:r>
        <w:rPr>
          <w:rFonts w:hint="eastAsia" w:ascii="仿宋_GB2312" w:hAnsi="仿宋_GB2312" w:eastAsia="仿宋_GB2312" w:cs="仿宋_GB2312"/>
          <w:color w:val="000000"/>
          <w:kern w:val="0"/>
          <w:sz w:val="32"/>
          <w:szCs w:val="32"/>
          <w:lang w:eastAsia="zh-CN"/>
        </w:rPr>
        <w:t>新疆维吾尔自治区建筑工程消耗量定额》（2010年）、《全国统一建筑装饰装修工程消耗量定额》（</w:t>
      </w:r>
      <w:r>
        <w:rPr>
          <w:rFonts w:hint="eastAsia" w:ascii="仿宋_GB2312" w:hAnsi="仿宋_GB2312" w:eastAsia="仿宋_GB2312" w:cs="仿宋_GB2312"/>
          <w:color w:val="000000"/>
          <w:kern w:val="0"/>
          <w:sz w:val="32"/>
          <w:szCs w:val="32"/>
          <w:lang w:val="en-US" w:eastAsia="zh-CN"/>
        </w:rPr>
        <w:t>GYD-901-</w:t>
      </w:r>
      <w:r>
        <w:rPr>
          <w:rFonts w:hint="eastAsia" w:ascii="仿宋_GB2312" w:hAnsi="仿宋_GB2312" w:eastAsia="仿宋_GB2312" w:cs="仿宋_GB2312"/>
          <w:color w:val="000000"/>
          <w:kern w:val="0"/>
          <w:sz w:val="32"/>
          <w:szCs w:val="32"/>
          <w:lang w:eastAsia="zh-CN"/>
        </w:rPr>
        <w:t>2002）、《全国统一安装工程预算定额》、《新疆维吾尔自治区市政工程消耗量定额》（2012年）</w:t>
      </w:r>
      <w:r>
        <w:rPr>
          <w:rFonts w:hint="default" w:ascii="仿宋_GB2312" w:hAnsi="仿宋_GB2312" w:eastAsia="仿宋_GB2312" w:cs="仿宋_GB2312"/>
          <w:color w:val="000000"/>
          <w:kern w:val="0"/>
          <w:sz w:val="32"/>
          <w:szCs w:val="32"/>
          <w:lang w:eastAsia="zh-CN"/>
        </w:rPr>
        <w:t>及配套估价表定额内</w:t>
      </w:r>
      <w:r>
        <w:rPr>
          <w:rFonts w:hint="eastAsia" w:ascii="仿宋_GB2312" w:hAnsi="仿宋_GB2312" w:eastAsia="仿宋_GB2312" w:cs="仿宋_GB2312"/>
          <w:color w:val="000000"/>
          <w:kern w:val="0"/>
          <w:sz w:val="32"/>
          <w:szCs w:val="32"/>
          <w:lang w:eastAsia="zh-CN"/>
        </w:rPr>
        <w:t>市场</w:t>
      </w:r>
      <w:r>
        <w:rPr>
          <w:rFonts w:hint="default" w:ascii="仿宋_GB2312" w:hAnsi="仿宋_GB2312" w:eastAsia="仿宋_GB2312" w:cs="仿宋_GB2312"/>
          <w:color w:val="000000"/>
          <w:kern w:val="0"/>
          <w:sz w:val="32"/>
          <w:szCs w:val="32"/>
          <w:lang w:eastAsia="zh-CN"/>
        </w:rPr>
        <w:t>人工单价的调整</w:t>
      </w:r>
      <w:r>
        <w:rPr>
          <w:rFonts w:hint="eastAsia" w:ascii="仿宋_GB2312" w:hAnsi="仿宋_GB2312" w:eastAsia="仿宋_GB2312" w:cs="仿宋_GB2312"/>
          <w:color w:val="000000"/>
          <w:kern w:val="0"/>
          <w:sz w:val="32"/>
          <w:szCs w:val="32"/>
          <w:lang w:eastAsia="zh-CN"/>
        </w:rPr>
        <w:t>，参考《关于发布克拉玛依地区2020年4-9月建设工程定额内市场人工单价信息的通知》。</w:t>
      </w:r>
    </w:p>
    <w:p w14:paraId="12A6857A">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_GB2312" w:hAnsi="仿宋_GB2312" w:eastAsia="仿宋_GB2312" w:cs="仿宋_GB2312"/>
          <w:color w:val="000000"/>
          <w:kern w:val="0"/>
          <w:sz w:val="32"/>
          <w:szCs w:val="32"/>
          <w:lang w:eastAsia="zh-CN"/>
        </w:rPr>
      </w:pPr>
      <w:r>
        <w:rPr>
          <w:rFonts w:hint="default" w:ascii="Times New Roman" w:hAnsi="Times New Roman" w:eastAsia="方正楷体_GBK" w:cs="Times New Roman"/>
          <w:bCs/>
          <w:kern w:val="0"/>
          <w:sz w:val="32"/>
          <w:szCs w:val="32"/>
        </w:rPr>
        <w:t>（</w:t>
      </w:r>
      <w:r>
        <w:rPr>
          <w:rFonts w:hint="eastAsia" w:ascii="Times New Roman" w:hAnsi="Times New Roman" w:eastAsia="方正楷体_GBK" w:cs="Times New Roman"/>
          <w:bCs/>
          <w:kern w:val="0"/>
          <w:sz w:val="32"/>
          <w:szCs w:val="32"/>
          <w:lang w:eastAsia="zh-CN"/>
        </w:rPr>
        <w:t>三</w:t>
      </w:r>
      <w:r>
        <w:rPr>
          <w:rFonts w:hint="default" w:ascii="Times New Roman" w:hAnsi="Times New Roman" w:eastAsia="方正楷体_GBK" w:cs="Times New Roman"/>
          <w:bCs/>
          <w:kern w:val="0"/>
          <w:sz w:val="32"/>
          <w:szCs w:val="32"/>
        </w:rPr>
        <w:t>）</w:t>
      </w:r>
      <w:r>
        <w:rPr>
          <w:rFonts w:hint="eastAsia" w:ascii="仿宋_GB2312" w:hAnsi="仿宋_GB2312" w:eastAsia="仿宋_GB2312" w:cs="仿宋_GB2312"/>
          <w:color w:val="000000"/>
          <w:kern w:val="0"/>
          <w:sz w:val="32"/>
          <w:szCs w:val="32"/>
          <w:lang w:eastAsia="zh-CN"/>
        </w:rPr>
        <w:t>抗震加固工程</w:t>
      </w:r>
      <w:r>
        <w:rPr>
          <w:rFonts w:hint="default" w:ascii="仿宋_GB2312" w:hAnsi="仿宋_GB2312" w:eastAsia="仿宋_GB2312" w:cs="仿宋_GB2312"/>
          <w:color w:val="000000"/>
          <w:kern w:val="0"/>
          <w:sz w:val="32"/>
          <w:szCs w:val="32"/>
          <w:lang w:eastAsia="zh-CN"/>
        </w:rPr>
        <w:t>、</w:t>
      </w:r>
      <w:r>
        <w:rPr>
          <w:rFonts w:hint="eastAsia" w:ascii="仿宋_GB2312" w:hAnsi="仿宋_GB2312" w:eastAsia="仿宋_GB2312" w:cs="仿宋_GB2312"/>
          <w:color w:val="000000"/>
          <w:kern w:val="0"/>
          <w:sz w:val="32"/>
          <w:szCs w:val="32"/>
          <w:lang w:eastAsia="zh-CN"/>
        </w:rPr>
        <w:t>仿古建筑及园林工程</w:t>
      </w:r>
      <w:r>
        <w:rPr>
          <w:rFonts w:hint="default" w:ascii="仿宋_GB2312" w:hAnsi="仿宋_GB2312" w:eastAsia="仿宋_GB2312" w:cs="仿宋_GB2312"/>
          <w:color w:val="000000"/>
          <w:kern w:val="0"/>
          <w:sz w:val="32"/>
          <w:szCs w:val="32"/>
          <w:lang w:eastAsia="zh-CN"/>
        </w:rPr>
        <w:t>、房屋修缮</w:t>
      </w:r>
      <w:r>
        <w:rPr>
          <w:rFonts w:hint="eastAsia" w:ascii="仿宋_GB2312" w:hAnsi="仿宋_GB2312" w:eastAsia="仿宋_GB2312" w:cs="仿宋_GB2312"/>
          <w:color w:val="000000"/>
          <w:kern w:val="0"/>
          <w:sz w:val="32"/>
          <w:szCs w:val="32"/>
          <w:lang w:eastAsia="zh-CN"/>
        </w:rPr>
        <w:t>工程</w:t>
      </w:r>
      <w:r>
        <w:rPr>
          <w:rFonts w:hint="default" w:ascii="仿宋_GB2312" w:hAnsi="仿宋_GB2312" w:eastAsia="仿宋_GB2312" w:cs="仿宋_GB2312"/>
          <w:color w:val="000000"/>
          <w:kern w:val="0"/>
          <w:sz w:val="32"/>
          <w:szCs w:val="32"/>
          <w:lang w:eastAsia="zh-CN"/>
        </w:rPr>
        <w:t>定额</w:t>
      </w:r>
      <w:r>
        <w:rPr>
          <w:rFonts w:hint="eastAsia" w:ascii="仿宋_GB2312" w:hAnsi="仿宋_GB2312" w:eastAsia="仿宋_GB2312" w:cs="仿宋_GB2312"/>
          <w:color w:val="000000"/>
          <w:kern w:val="0"/>
          <w:sz w:val="32"/>
          <w:szCs w:val="32"/>
          <w:lang w:eastAsia="zh-CN"/>
        </w:rPr>
        <w:t>市场人工单价参考《关于发布克拉玛依地区2020年4-9月建设工程定额内市场人工单价信息的通知》。</w:t>
      </w:r>
    </w:p>
    <w:p w14:paraId="1C4D141B">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jc w:val="both"/>
        <w:textAlignment w:val="auto"/>
        <w:rPr>
          <w:rFonts w:hint="eastAsia" w:ascii="黑体" w:hAnsi="黑体" w:eastAsia="黑体" w:cs="黑体"/>
          <w:color w:val="000000"/>
          <w:kern w:val="0"/>
          <w:sz w:val="32"/>
          <w:szCs w:val="32"/>
          <w:lang w:val="en-US" w:eastAsia="zh-CN"/>
        </w:rPr>
      </w:pPr>
      <w:r>
        <w:rPr>
          <w:rFonts w:hint="eastAsia" w:ascii="黑体" w:hAnsi="黑体" w:eastAsia="黑体" w:cs="黑体"/>
          <w:color w:val="000000"/>
          <w:kern w:val="0"/>
          <w:sz w:val="32"/>
          <w:szCs w:val="32"/>
          <w:lang w:val="en-US" w:eastAsia="zh-CN"/>
        </w:rPr>
        <w:t>二、材料价格</w:t>
      </w:r>
    </w:p>
    <w:p w14:paraId="565E06F2">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_GB2312" w:hAnsi="仿宋_GB2312" w:eastAsia="仿宋_GB2312" w:cs="仿宋_GB2312"/>
          <w:sz w:val="32"/>
          <w:szCs w:val="32"/>
        </w:rPr>
      </w:pPr>
      <w:r>
        <w:rPr>
          <w:rFonts w:hint="default" w:ascii="Times New Roman" w:hAnsi="Times New Roman" w:eastAsia="方正楷体_GBK" w:cs="Times New Roman"/>
          <w:bCs/>
          <w:kern w:val="0"/>
          <w:sz w:val="32"/>
          <w:szCs w:val="32"/>
        </w:rPr>
        <w:t>（一）</w:t>
      </w:r>
      <w:r>
        <w:rPr>
          <w:rFonts w:hint="eastAsia" w:ascii="仿宋_GB2312" w:hAnsi="仿宋_GB2312" w:eastAsia="仿宋_GB2312" w:cs="仿宋_GB2312"/>
          <w:color w:val="000000"/>
          <w:kern w:val="0"/>
          <w:sz w:val="32"/>
          <w:szCs w:val="32"/>
          <w:lang w:eastAsia="zh-CN"/>
        </w:rPr>
        <w:t>附件中“除税综合信息价”为除税预算价，</w:t>
      </w:r>
      <w:r>
        <w:rPr>
          <w:rFonts w:hint="eastAsia" w:ascii="仿宋_GB2312" w:hAnsi="仿宋_GB2312" w:eastAsia="仿宋_GB2312" w:cs="仿宋_GB2312"/>
          <w:color w:val="000000"/>
          <w:kern w:val="0"/>
          <w:sz w:val="32"/>
          <w:szCs w:val="32"/>
          <w:lang w:val="en-US" w:eastAsia="zh-CN"/>
        </w:rPr>
        <w:t>使用</w:t>
      </w:r>
      <w:r>
        <w:rPr>
          <w:rFonts w:hint="eastAsia" w:ascii="仿宋_GB2312" w:hAnsi="仿宋_GB2312" w:eastAsia="仿宋_GB2312" w:cs="仿宋_GB2312"/>
          <w:color w:val="000000"/>
          <w:kern w:val="0"/>
          <w:sz w:val="32"/>
          <w:szCs w:val="32"/>
          <w:lang w:eastAsia="zh-CN"/>
        </w:rPr>
        <w:t>时</w:t>
      </w:r>
      <w:r>
        <w:rPr>
          <w:rFonts w:hint="eastAsia" w:ascii="仿宋_GB2312" w:hAnsi="仿宋_GB2312" w:eastAsia="仿宋_GB2312" w:cs="仿宋_GB2312"/>
          <w:color w:val="000000"/>
          <w:kern w:val="0"/>
          <w:sz w:val="32"/>
          <w:szCs w:val="32"/>
          <w:lang w:val="en-US" w:eastAsia="zh-CN"/>
        </w:rPr>
        <w:t>应</w:t>
      </w:r>
      <w:r>
        <w:rPr>
          <w:rFonts w:hint="eastAsia" w:ascii="仿宋_GB2312" w:hAnsi="仿宋_GB2312" w:eastAsia="仿宋_GB2312" w:cs="仿宋_GB2312"/>
          <w:color w:val="000000"/>
          <w:kern w:val="0"/>
          <w:sz w:val="32"/>
          <w:szCs w:val="32"/>
          <w:lang w:eastAsia="zh-CN"/>
        </w:rPr>
        <w:t>与定额内除税预算价找差，未发布价格信息的建筑材料，</w:t>
      </w:r>
      <w:r>
        <w:rPr>
          <w:rFonts w:hint="eastAsia" w:ascii="仿宋_GB2312" w:hAnsi="仿宋_GB2312" w:eastAsia="仿宋_GB2312" w:cs="仿宋_GB2312"/>
          <w:color w:val="000000"/>
          <w:kern w:val="0"/>
          <w:sz w:val="32"/>
          <w:szCs w:val="32"/>
          <w:lang w:val="en-US" w:eastAsia="zh-CN"/>
        </w:rPr>
        <w:t>可</w:t>
      </w:r>
      <w:r>
        <w:rPr>
          <w:rFonts w:hint="eastAsia" w:ascii="仿宋_GB2312" w:hAnsi="仿宋_GB2312" w:eastAsia="仿宋_GB2312" w:cs="仿宋_GB2312"/>
          <w:color w:val="000000"/>
          <w:kern w:val="0"/>
          <w:sz w:val="32"/>
          <w:szCs w:val="32"/>
          <w:lang w:eastAsia="zh-CN"/>
        </w:rPr>
        <w:t>按承发包双方认定价格（除税价格）与定额内除税预算价找差，以上价差部分只计税金。</w:t>
      </w:r>
      <w:r>
        <w:rPr>
          <w:rFonts w:hint="eastAsia" w:ascii="仿宋_GB2312" w:hAnsi="仿宋_GB2312" w:eastAsia="仿宋_GB2312" w:cs="仿宋_GB2312"/>
          <w:sz w:val="32"/>
          <w:szCs w:val="32"/>
        </w:rPr>
        <w:t>材料运距是以城区范围界定的，超出此城区范围可计算超运距费用，其超出部分只计增值税销项税额。</w:t>
      </w:r>
    </w:p>
    <w:p w14:paraId="1373904C">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_GB2312" w:hAnsi="仿宋_GB2312" w:eastAsia="仿宋_GB2312" w:cs="仿宋_GB2312"/>
          <w:color w:val="000000"/>
          <w:kern w:val="0"/>
          <w:sz w:val="32"/>
          <w:szCs w:val="32"/>
          <w:lang w:eastAsia="zh-CN"/>
        </w:rPr>
      </w:pPr>
      <w:r>
        <w:rPr>
          <w:rFonts w:hint="default" w:ascii="Times New Roman" w:hAnsi="Times New Roman" w:eastAsia="方正楷体_GBK" w:cs="Times New Roman"/>
          <w:bCs/>
          <w:kern w:val="0"/>
          <w:sz w:val="32"/>
          <w:szCs w:val="32"/>
        </w:rPr>
        <w:t>（</w:t>
      </w:r>
      <w:r>
        <w:rPr>
          <w:rFonts w:hint="eastAsia" w:ascii="Times New Roman" w:hAnsi="Times New Roman" w:eastAsia="方正楷体_GBK" w:cs="Times New Roman"/>
          <w:bCs/>
          <w:kern w:val="0"/>
          <w:sz w:val="32"/>
          <w:szCs w:val="32"/>
          <w:lang w:eastAsia="zh-CN"/>
        </w:rPr>
        <w:t>二</w:t>
      </w:r>
      <w:r>
        <w:rPr>
          <w:rFonts w:hint="default" w:ascii="Times New Roman" w:hAnsi="Times New Roman" w:eastAsia="方正楷体_GBK" w:cs="Times New Roman"/>
          <w:bCs/>
          <w:kern w:val="0"/>
          <w:sz w:val="32"/>
          <w:szCs w:val="32"/>
        </w:rPr>
        <w:t>）</w:t>
      </w:r>
      <w:r>
        <w:rPr>
          <w:rFonts w:hint="eastAsia" w:ascii="仿宋_GB2312" w:hAnsi="仿宋_GB2312" w:eastAsia="仿宋_GB2312" w:cs="仿宋_GB2312"/>
          <w:color w:val="000000"/>
          <w:kern w:val="0"/>
          <w:sz w:val="32"/>
          <w:szCs w:val="32"/>
          <w:lang w:eastAsia="zh-CN"/>
        </w:rPr>
        <w:t>当建筑市场材料价格变动幅度较大时</w:t>
      </w:r>
      <w:r>
        <w:rPr>
          <w:rFonts w:hint="eastAsia" w:ascii="仿宋_GB2312" w:hAnsi="仿宋_GB2312" w:eastAsia="仿宋_GB2312" w:cs="仿宋_GB2312"/>
          <w:color w:val="000000"/>
          <w:kern w:val="0"/>
          <w:sz w:val="32"/>
          <w:szCs w:val="32"/>
          <w:lang w:val="en-US" w:eastAsia="zh-CN"/>
        </w:rPr>
        <w:t>,</w:t>
      </w:r>
      <w:r>
        <w:rPr>
          <w:rFonts w:hint="eastAsia" w:ascii="仿宋_GB2312" w:hAnsi="仿宋_GB2312" w:eastAsia="仿宋_GB2312" w:cs="仿宋_GB2312"/>
          <w:color w:val="000000"/>
          <w:kern w:val="0"/>
          <w:sz w:val="32"/>
          <w:szCs w:val="32"/>
          <w:lang w:eastAsia="zh-CN"/>
        </w:rPr>
        <w:t>承发包双方应结合工程实际</w:t>
      </w:r>
      <w:r>
        <w:rPr>
          <w:rFonts w:hint="eastAsia" w:ascii="仿宋_GB2312" w:hAnsi="仿宋_GB2312" w:eastAsia="仿宋_GB2312" w:cs="仿宋_GB2312"/>
          <w:color w:val="000000"/>
          <w:kern w:val="0"/>
          <w:sz w:val="32"/>
          <w:szCs w:val="32"/>
          <w:lang w:val="en-US" w:eastAsia="zh-CN"/>
        </w:rPr>
        <w:t>,</w:t>
      </w:r>
      <w:r>
        <w:rPr>
          <w:rFonts w:hint="eastAsia" w:ascii="仿宋_GB2312" w:hAnsi="仿宋_GB2312" w:eastAsia="仿宋_GB2312" w:cs="仿宋_GB2312"/>
          <w:color w:val="000000"/>
          <w:kern w:val="0"/>
          <w:sz w:val="32"/>
          <w:szCs w:val="32"/>
          <w:lang w:eastAsia="zh-CN"/>
        </w:rPr>
        <w:t>在招投标阶段、施工合同签订等过程中参考《关于建筑材料价格风险费用计取的指导意见》</w:t>
      </w:r>
      <w:r>
        <w:rPr>
          <w:rFonts w:hint="eastAsia" w:ascii="仿宋_GB2312" w:hAnsi="仿宋_GB2312" w:eastAsia="仿宋_GB2312" w:cs="仿宋_GB2312"/>
          <w:color w:val="000000"/>
          <w:kern w:val="0"/>
          <w:sz w:val="32"/>
          <w:szCs w:val="32"/>
          <w:lang w:val="en-US" w:eastAsia="zh-CN"/>
        </w:rPr>
        <w:t>(</w:t>
      </w:r>
      <w:r>
        <w:rPr>
          <w:rFonts w:hint="eastAsia" w:ascii="仿宋_GB2312" w:hAnsi="仿宋_GB2312" w:eastAsia="仿宋_GB2312" w:cs="仿宋_GB2312"/>
          <w:color w:val="000000"/>
          <w:kern w:val="0"/>
          <w:sz w:val="32"/>
          <w:szCs w:val="32"/>
          <w:lang w:eastAsia="zh-CN"/>
        </w:rPr>
        <w:t>新建标〔2008〕4号</w:t>
      </w:r>
      <w:r>
        <w:rPr>
          <w:rFonts w:hint="eastAsia" w:ascii="仿宋_GB2312" w:hAnsi="仿宋_GB2312" w:eastAsia="仿宋_GB2312" w:cs="仿宋_GB2312"/>
          <w:color w:val="000000"/>
          <w:kern w:val="0"/>
          <w:sz w:val="32"/>
          <w:szCs w:val="32"/>
          <w:lang w:val="en-US" w:eastAsia="zh-CN"/>
        </w:rPr>
        <w:t>)</w:t>
      </w:r>
      <w:r>
        <w:rPr>
          <w:rFonts w:hint="eastAsia" w:ascii="仿宋_GB2312" w:hAnsi="仿宋_GB2312" w:eastAsia="仿宋_GB2312" w:cs="仿宋_GB2312"/>
          <w:color w:val="000000"/>
          <w:kern w:val="0"/>
          <w:sz w:val="32"/>
          <w:szCs w:val="32"/>
          <w:lang w:eastAsia="zh-CN"/>
        </w:rPr>
        <w:t>及《建设工程工程量清单计价规范》（GB50500-2013）相关内容，对价格变动风险进行预估并对计价方法做出约定。本综合价格信息中的材料也可按合同约定，依据双方认可的材料发票价进行结算。</w:t>
      </w:r>
    </w:p>
    <w:p w14:paraId="1ECC628C">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40" w:firstLineChars="200"/>
        <w:jc w:val="both"/>
        <w:textAlignment w:val="auto"/>
        <w:rPr>
          <w:rFonts w:hint="eastAsia" w:ascii="黑体" w:hAnsi="黑体" w:eastAsia="黑体" w:cs="黑体"/>
          <w:color w:val="000000"/>
          <w:kern w:val="0"/>
          <w:sz w:val="32"/>
          <w:szCs w:val="32"/>
          <w:lang w:val="en-US" w:eastAsia="zh-CN"/>
        </w:rPr>
      </w:pPr>
      <w:r>
        <w:rPr>
          <w:rFonts w:hint="eastAsia" w:ascii="黑体" w:hAnsi="黑体" w:eastAsia="黑体" w:cs="黑体"/>
          <w:color w:val="000000"/>
          <w:kern w:val="0"/>
          <w:sz w:val="32"/>
          <w:szCs w:val="32"/>
          <w:lang w:val="en-US" w:eastAsia="zh-CN"/>
        </w:rPr>
        <w:t>三、机械价格</w:t>
      </w:r>
    </w:p>
    <w:p w14:paraId="29DECB1D">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_GB2312" w:hAnsi="仿宋_GB2312" w:eastAsia="仿宋_GB2312" w:cs="仿宋_GB2312"/>
          <w:color w:val="auto"/>
          <w:kern w:val="0"/>
          <w:sz w:val="32"/>
          <w:szCs w:val="32"/>
          <w:lang w:eastAsia="zh-CN"/>
        </w:rPr>
      </w:pPr>
      <w:r>
        <w:rPr>
          <w:rFonts w:hint="default" w:ascii="Times New Roman" w:hAnsi="Times New Roman" w:eastAsia="方正楷体_GBK" w:cs="Times New Roman"/>
          <w:bCs/>
          <w:kern w:val="0"/>
          <w:sz w:val="32"/>
          <w:szCs w:val="32"/>
        </w:rPr>
        <w:t>（</w:t>
      </w:r>
      <w:r>
        <w:rPr>
          <w:rFonts w:hint="eastAsia" w:ascii="Times New Roman" w:hAnsi="Times New Roman" w:eastAsia="方正楷体_GBK" w:cs="Times New Roman"/>
          <w:bCs/>
          <w:kern w:val="0"/>
          <w:sz w:val="32"/>
          <w:szCs w:val="32"/>
          <w:lang w:eastAsia="zh-CN"/>
        </w:rPr>
        <w:t>一</w:t>
      </w:r>
      <w:r>
        <w:rPr>
          <w:rFonts w:hint="default" w:ascii="Times New Roman" w:hAnsi="Times New Roman" w:eastAsia="方正楷体_GBK" w:cs="Times New Roman"/>
          <w:bCs/>
          <w:kern w:val="0"/>
          <w:sz w:val="32"/>
          <w:szCs w:val="32"/>
        </w:rPr>
        <w:t>）</w:t>
      </w:r>
      <w:r>
        <w:rPr>
          <w:rFonts w:hint="eastAsia" w:ascii="仿宋_GB2312" w:hAnsi="仿宋_GB2312" w:eastAsia="仿宋_GB2312" w:cs="仿宋_GB2312"/>
          <w:color w:val="000000"/>
          <w:kern w:val="0"/>
          <w:sz w:val="32"/>
          <w:szCs w:val="32"/>
          <w:lang w:eastAsia="zh-CN"/>
        </w:rPr>
        <w:t>房屋修缮工程机械费的调整</w:t>
      </w:r>
      <w:r>
        <w:rPr>
          <w:rFonts w:hint="eastAsia" w:ascii="仿宋_GB2312" w:hAnsi="仿宋_GB2312" w:eastAsia="仿宋_GB2312" w:cs="仿宋_GB2312"/>
          <w:color w:val="000000"/>
          <w:kern w:val="0"/>
          <w:sz w:val="32"/>
          <w:szCs w:val="32"/>
          <w:lang w:val="en-US" w:eastAsia="zh-CN"/>
        </w:rPr>
        <w:t>,</w:t>
      </w:r>
      <w:r>
        <w:rPr>
          <w:rFonts w:hint="eastAsia" w:ascii="仿宋_GB2312" w:hAnsi="仿宋_GB2312" w:eastAsia="仿宋_GB2312" w:cs="仿宋_GB2312"/>
          <w:color w:val="000000"/>
          <w:kern w:val="0"/>
          <w:sz w:val="32"/>
          <w:szCs w:val="32"/>
          <w:lang w:eastAsia="zh-CN"/>
        </w:rPr>
        <w:t>在1999年《新疆维吾尔自治区房</w:t>
      </w:r>
      <w:r>
        <w:rPr>
          <w:rFonts w:hint="eastAsia" w:ascii="仿宋_GB2312" w:hAnsi="仿宋_GB2312" w:eastAsia="仿宋_GB2312" w:cs="仿宋_GB2312"/>
          <w:color w:val="auto"/>
          <w:kern w:val="0"/>
          <w:sz w:val="32"/>
          <w:szCs w:val="32"/>
          <w:lang w:eastAsia="zh-CN"/>
        </w:rPr>
        <w:t>屋修缮工程预算定额》的基础上</w:t>
      </w:r>
      <w:r>
        <w:rPr>
          <w:rFonts w:hint="eastAsia" w:ascii="仿宋_GB2312" w:hAnsi="仿宋_GB2312" w:eastAsia="仿宋_GB2312" w:cs="仿宋_GB2312"/>
          <w:color w:val="auto"/>
          <w:kern w:val="0"/>
          <w:sz w:val="32"/>
          <w:szCs w:val="32"/>
          <w:lang w:val="en-US" w:eastAsia="zh-CN"/>
        </w:rPr>
        <w:t>,</w:t>
      </w:r>
      <w:r>
        <w:rPr>
          <w:rFonts w:hint="eastAsia" w:ascii="仿宋_GB2312" w:hAnsi="仿宋_GB2312" w:eastAsia="仿宋_GB2312" w:cs="仿宋_GB2312"/>
          <w:color w:val="auto"/>
          <w:kern w:val="0"/>
          <w:sz w:val="32"/>
          <w:szCs w:val="32"/>
          <w:lang w:eastAsia="zh-CN"/>
        </w:rPr>
        <w:t>以定额内机械费加中小型机械费为基数上调</w:t>
      </w:r>
      <w:r>
        <w:rPr>
          <w:rFonts w:hint="eastAsia" w:ascii="仿宋_GB2312" w:hAnsi="仿宋_GB2312" w:eastAsia="仿宋_GB2312" w:cs="仿宋_GB2312"/>
          <w:color w:val="auto"/>
          <w:kern w:val="0"/>
          <w:sz w:val="32"/>
          <w:szCs w:val="32"/>
          <w:lang w:val="en-US" w:eastAsia="zh-CN"/>
        </w:rPr>
        <w:t>10.9</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lang w:val="en-US" w:eastAsia="zh-CN"/>
        </w:rPr>
        <w:t>,</w:t>
      </w:r>
      <w:r>
        <w:rPr>
          <w:rFonts w:hint="eastAsia" w:ascii="仿宋_GB2312" w:hAnsi="仿宋_GB2312" w:eastAsia="仿宋_GB2312" w:cs="仿宋_GB2312"/>
          <w:color w:val="auto"/>
          <w:kern w:val="0"/>
          <w:sz w:val="32"/>
          <w:szCs w:val="32"/>
          <w:lang w:eastAsia="zh-CN"/>
        </w:rPr>
        <w:t>调整部分只计税金。</w:t>
      </w:r>
    </w:p>
    <w:p w14:paraId="07F99F81">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40" w:firstLineChars="200"/>
        <w:jc w:val="both"/>
        <w:textAlignment w:val="auto"/>
        <w:rPr>
          <w:rFonts w:hint="eastAsia" w:ascii="仿宋_GB2312" w:hAnsi="仿宋_GB2312" w:eastAsia="仿宋_GB2312" w:cs="仿宋_GB2312"/>
          <w:color w:val="auto"/>
          <w:kern w:val="0"/>
          <w:sz w:val="32"/>
          <w:szCs w:val="32"/>
          <w:lang w:eastAsia="zh-CN"/>
        </w:rPr>
      </w:pPr>
      <w:r>
        <w:rPr>
          <w:rFonts w:hint="default" w:ascii="Times New Roman" w:hAnsi="Times New Roman" w:eastAsia="方正楷体_GBK" w:cs="Times New Roman"/>
          <w:bCs/>
          <w:color w:val="auto"/>
          <w:kern w:val="0"/>
          <w:sz w:val="32"/>
          <w:szCs w:val="32"/>
        </w:rPr>
        <w:t>（</w:t>
      </w:r>
      <w:r>
        <w:rPr>
          <w:rFonts w:hint="eastAsia" w:ascii="Times New Roman" w:hAnsi="Times New Roman" w:eastAsia="方正楷体_GBK" w:cs="Times New Roman"/>
          <w:bCs/>
          <w:color w:val="auto"/>
          <w:kern w:val="0"/>
          <w:sz w:val="32"/>
          <w:szCs w:val="32"/>
          <w:lang w:eastAsia="zh-CN"/>
        </w:rPr>
        <w:t>二</w:t>
      </w:r>
      <w:r>
        <w:rPr>
          <w:rFonts w:hint="default" w:ascii="Times New Roman" w:hAnsi="Times New Roman" w:eastAsia="方正楷体_GBK" w:cs="Times New Roman"/>
          <w:bCs/>
          <w:color w:val="auto"/>
          <w:kern w:val="0"/>
          <w:sz w:val="32"/>
          <w:szCs w:val="32"/>
        </w:rPr>
        <w:t>）</w:t>
      </w:r>
      <w:r>
        <w:rPr>
          <w:rFonts w:hint="eastAsia" w:ascii="仿宋_GB2312" w:hAnsi="仿宋_GB2312" w:eastAsia="仿宋_GB2312" w:cs="仿宋_GB2312"/>
          <w:color w:val="auto"/>
          <w:kern w:val="0"/>
          <w:sz w:val="32"/>
          <w:szCs w:val="32"/>
          <w:lang w:eastAsia="zh-CN"/>
        </w:rPr>
        <w:t>仿古建筑工程机械费的调整</w:t>
      </w:r>
      <w:r>
        <w:rPr>
          <w:rFonts w:hint="eastAsia" w:ascii="仿宋_GB2312" w:hAnsi="仿宋_GB2312" w:eastAsia="仿宋_GB2312" w:cs="仿宋_GB2312"/>
          <w:color w:val="auto"/>
          <w:kern w:val="0"/>
          <w:sz w:val="32"/>
          <w:szCs w:val="32"/>
          <w:lang w:val="en-US" w:eastAsia="zh-CN"/>
        </w:rPr>
        <w:t>,</w:t>
      </w:r>
      <w:r>
        <w:rPr>
          <w:rFonts w:hint="eastAsia" w:ascii="仿宋_GB2312" w:hAnsi="仿宋_GB2312" w:eastAsia="仿宋_GB2312" w:cs="仿宋_GB2312"/>
          <w:color w:val="auto"/>
          <w:kern w:val="0"/>
          <w:sz w:val="32"/>
          <w:szCs w:val="32"/>
          <w:lang w:eastAsia="zh-CN"/>
        </w:rPr>
        <w:t>以1997年《新疆维吾尔自治区仿古建筑及园林工程预算定额》中以百分比计算的机械费为基数上调</w:t>
      </w:r>
      <w:r>
        <w:rPr>
          <w:rFonts w:hint="eastAsia" w:ascii="仿宋_GB2312" w:hAnsi="仿宋_GB2312" w:eastAsia="仿宋_GB2312" w:cs="仿宋_GB2312"/>
          <w:color w:val="auto"/>
          <w:kern w:val="0"/>
          <w:sz w:val="32"/>
          <w:szCs w:val="32"/>
          <w:lang w:val="en-US" w:eastAsia="zh-CN"/>
        </w:rPr>
        <w:t>32.99</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lang w:val="en-US" w:eastAsia="zh-CN"/>
        </w:rPr>
        <w:t>,</w:t>
      </w:r>
      <w:r>
        <w:rPr>
          <w:rFonts w:hint="eastAsia" w:ascii="仿宋_GB2312" w:hAnsi="仿宋_GB2312" w:eastAsia="仿宋_GB2312" w:cs="仿宋_GB2312"/>
          <w:color w:val="auto"/>
          <w:kern w:val="0"/>
          <w:sz w:val="32"/>
          <w:szCs w:val="32"/>
          <w:lang w:eastAsia="zh-CN"/>
        </w:rPr>
        <w:t>调整部分只计税金。</w:t>
      </w:r>
    </w:p>
    <w:p w14:paraId="68EEF91F">
      <w:pPr>
        <w:keepNext w:val="0"/>
        <w:keepLines w:val="0"/>
        <w:pageBreakBefore w:val="0"/>
        <w:widowControl/>
        <w:numPr>
          <w:ilvl w:val="0"/>
          <w:numId w:val="1"/>
        </w:numPr>
        <w:kinsoku/>
        <w:wordWrap/>
        <w:overflowPunct/>
        <w:topLinePunct w:val="0"/>
        <w:autoSpaceDE/>
        <w:autoSpaceDN/>
        <w:bidi w:val="0"/>
        <w:adjustRightInd w:val="0"/>
        <w:snapToGrid w:val="0"/>
        <w:spacing w:line="560" w:lineRule="exact"/>
        <w:ind w:left="188" w:leftChars="0" w:firstLine="640" w:firstLineChars="0"/>
        <w:jc w:val="both"/>
        <w:textAlignment w:val="auto"/>
        <w:rPr>
          <w:rFonts w:hint="eastAsia" w:ascii="黑体" w:hAnsi="黑体" w:eastAsia="黑体" w:cs="黑体"/>
          <w:color w:val="auto"/>
          <w:kern w:val="0"/>
          <w:sz w:val="32"/>
          <w:szCs w:val="32"/>
          <w:lang w:val="en-US" w:eastAsia="zh-CN"/>
        </w:rPr>
      </w:pPr>
      <w:r>
        <w:rPr>
          <w:rFonts w:hint="eastAsia" w:ascii="黑体" w:hAnsi="黑体" w:eastAsia="黑体" w:cs="黑体"/>
          <w:color w:val="auto"/>
          <w:kern w:val="0"/>
          <w:sz w:val="32"/>
          <w:szCs w:val="32"/>
          <w:lang w:val="en-US" w:eastAsia="zh-CN"/>
        </w:rPr>
        <w:t>计税方法</w:t>
      </w:r>
    </w:p>
    <w:p w14:paraId="7F07C3C6">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40" w:firstLineChars="200"/>
        <w:jc w:val="both"/>
        <w:textAlignment w:val="auto"/>
        <w:rPr>
          <w:rFonts w:hint="default" w:ascii="仿宋_GB2312" w:hAnsi="仿宋_GB2312" w:eastAsia="仿宋_GB2312" w:cs="仿宋_GB2312"/>
          <w:color w:val="000000"/>
          <w:kern w:val="0"/>
          <w:sz w:val="32"/>
          <w:szCs w:val="32"/>
          <w:lang w:val="en-US" w:eastAsia="zh-CN"/>
        </w:rPr>
      </w:pPr>
      <w:r>
        <w:rPr>
          <w:rFonts w:hint="default" w:ascii="仿宋_GB2312" w:hAnsi="仿宋_GB2312" w:eastAsia="仿宋_GB2312" w:cs="仿宋_GB2312"/>
          <w:color w:val="000000"/>
          <w:kern w:val="0"/>
          <w:sz w:val="32"/>
          <w:szCs w:val="32"/>
          <w:lang w:val="en-US" w:eastAsia="zh-CN"/>
        </w:rPr>
        <w:t>本文附件中除税综合信息价适用于采用一般计税方法的工程</w:t>
      </w:r>
    </w:p>
    <w:p w14:paraId="50C6EAF0">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jc w:val="both"/>
        <w:textAlignment w:val="auto"/>
        <w:rPr>
          <w:rFonts w:hint="default" w:ascii="仿宋_GB2312" w:hAnsi="仿宋_GB2312" w:eastAsia="仿宋_GB2312" w:cs="仿宋_GB2312"/>
          <w:color w:val="000000"/>
          <w:kern w:val="0"/>
          <w:sz w:val="32"/>
          <w:szCs w:val="32"/>
          <w:lang w:val="en-US" w:eastAsia="zh-CN"/>
        </w:rPr>
      </w:pPr>
      <w:r>
        <w:rPr>
          <w:rFonts w:hint="default" w:ascii="仿宋_GB2312" w:hAnsi="仿宋_GB2312" w:eastAsia="仿宋_GB2312" w:cs="仿宋_GB2312"/>
          <w:color w:val="000000"/>
          <w:kern w:val="0"/>
          <w:sz w:val="32"/>
          <w:szCs w:val="32"/>
          <w:lang w:val="en-US" w:eastAsia="zh-CN"/>
        </w:rPr>
        <w:t>项目，若采用简易计税方法的建设工程和营业税改增值税前签订施工合同的工程使用含税综合信息价，其计算公式如下:</w:t>
      </w:r>
    </w:p>
    <w:p w14:paraId="711426E3">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40" w:firstLineChars="200"/>
        <w:jc w:val="both"/>
        <w:textAlignment w:val="auto"/>
        <w:rPr>
          <w:rFonts w:hint="default" w:ascii="仿宋_GB2312" w:hAnsi="仿宋_GB2312" w:eastAsia="仿宋_GB2312" w:cs="仿宋_GB2312"/>
          <w:color w:val="000000"/>
          <w:kern w:val="0"/>
          <w:sz w:val="32"/>
          <w:szCs w:val="32"/>
          <w:lang w:val="en-US" w:eastAsia="zh-CN"/>
        </w:rPr>
      </w:pPr>
      <w:r>
        <w:rPr>
          <w:rFonts w:hint="default" w:ascii="仿宋_GB2312" w:hAnsi="仿宋_GB2312" w:eastAsia="仿宋_GB2312" w:cs="仿宋_GB2312"/>
          <w:color w:val="000000"/>
          <w:kern w:val="0"/>
          <w:sz w:val="32"/>
          <w:szCs w:val="32"/>
          <w:lang w:val="en-US" w:eastAsia="zh-CN"/>
        </w:rPr>
        <w:t>含税综合信息价=除税综合信息价*(1+综合税率)</w:t>
      </w:r>
    </w:p>
    <w:p w14:paraId="658935D8">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40" w:firstLineChars="200"/>
        <w:jc w:val="left"/>
        <w:textAlignment w:val="auto"/>
        <w:rPr>
          <w:rFonts w:hint="eastAsia" w:ascii="黑体" w:hAnsi="黑体" w:eastAsia="黑体" w:cs="黑体"/>
          <w:color w:val="000000"/>
          <w:kern w:val="0"/>
          <w:sz w:val="32"/>
          <w:szCs w:val="32"/>
          <w:lang w:val="en-US" w:eastAsia="zh-CN"/>
        </w:rPr>
      </w:pPr>
      <w:r>
        <w:rPr>
          <w:rFonts w:hint="eastAsia" w:ascii="黑体" w:hAnsi="黑体" w:eastAsia="黑体" w:cs="黑体"/>
          <w:color w:val="000000"/>
          <w:kern w:val="0"/>
          <w:sz w:val="32"/>
          <w:szCs w:val="32"/>
          <w:lang w:val="en-US" w:eastAsia="zh-CN"/>
        </w:rPr>
        <w:t>五、风险提示</w:t>
      </w:r>
    </w:p>
    <w:p w14:paraId="3C3E159E">
      <w:pPr>
        <w:keepNext w:val="0"/>
        <w:keepLines w:val="0"/>
        <w:pageBreakBefore w:val="0"/>
        <w:widowControl/>
        <w:numPr>
          <w:ilvl w:val="0"/>
          <w:numId w:val="0"/>
        </w:numPr>
        <w:kinsoku/>
        <w:wordWrap/>
        <w:overflowPunct/>
        <w:topLinePunct w:val="0"/>
        <w:autoSpaceDE/>
        <w:autoSpaceDN/>
        <w:bidi w:val="0"/>
        <w:adjustRightInd w:val="0"/>
        <w:snapToGrid w:val="0"/>
        <w:spacing w:line="560" w:lineRule="exact"/>
        <w:ind w:firstLine="640" w:firstLineChars="200"/>
        <w:jc w:val="left"/>
        <w:textAlignment w:val="auto"/>
        <w:rPr>
          <w:rFonts w:hint="default"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sz w:val="32"/>
          <w:szCs w:val="32"/>
          <w:vertAlign w:val="baseline"/>
          <w:lang w:eastAsia="zh-CN"/>
        </w:rPr>
        <w:t>近期，成品油市场价格波动较为频繁</w:t>
      </w:r>
      <w:r>
        <w:rPr>
          <w:rFonts w:hint="eastAsia" w:ascii="仿宋_GB2312" w:hAnsi="仿宋_GB2312" w:eastAsia="仿宋_GB2312" w:cs="仿宋_GB2312"/>
          <w:sz w:val="32"/>
          <w:szCs w:val="32"/>
          <w:vertAlign w:val="baseline"/>
          <w:lang w:val="en-US" w:eastAsia="zh-CN"/>
        </w:rPr>
        <w:t>,</w:t>
      </w:r>
      <w:r>
        <w:rPr>
          <w:rFonts w:hint="eastAsia" w:ascii="仿宋_GB2312" w:hAnsi="仿宋_GB2312" w:eastAsia="仿宋_GB2312" w:cs="仿宋_GB2312"/>
          <w:sz w:val="32"/>
          <w:szCs w:val="32"/>
          <w:vertAlign w:val="baseline"/>
          <w:lang w:eastAsia="zh-CN"/>
        </w:rPr>
        <w:t>提醒各建设主体密切关注建筑材料及燃油市场价格动态，做好价格风险防控与成本管控工作。</w:t>
      </w:r>
      <w:bookmarkStart w:id="0" w:name="_GoBack"/>
      <w:bookmarkEnd w:id="0"/>
    </w:p>
    <w:p w14:paraId="11DB7778">
      <w:pPr>
        <w:keepNext w:val="0"/>
        <w:keepLines w:val="0"/>
        <w:pageBreakBefore w:val="0"/>
        <w:widowControl/>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color w:val="000000"/>
          <w:kern w:val="0"/>
          <w:sz w:val="32"/>
          <w:szCs w:val="32"/>
          <w:lang w:val="en-US" w:eastAsia="zh-CN"/>
        </w:rPr>
      </w:pPr>
    </w:p>
    <w:p w14:paraId="68F394A1">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 xml:space="preserve">联系人：徐婧           </w:t>
      </w:r>
    </w:p>
    <w:p w14:paraId="14F535F9">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联系电话：0990-6223262</w:t>
      </w:r>
    </w:p>
    <w:p w14:paraId="259999B0">
      <w:pPr>
        <w:keepNext w:val="0"/>
        <w:keepLines w:val="0"/>
        <w:pageBreakBefore w:val="0"/>
        <w:widowControl/>
        <w:kinsoku/>
        <w:overflowPunct/>
        <w:topLinePunct w:val="0"/>
        <w:autoSpaceDE/>
        <w:autoSpaceDN/>
        <w:bidi w:val="0"/>
        <w:spacing w:line="560" w:lineRule="exact"/>
        <w:ind w:firstLine="640" w:firstLineChars="200"/>
        <w:jc w:val="both"/>
        <w:textAlignment w:val="auto"/>
        <w:rPr>
          <w:rFonts w:ascii="仿宋_GB2312" w:hAnsi="仿宋_GB2312" w:eastAsia="仿宋_GB2312" w:cs="仿宋_GB2312"/>
          <w:color w:val="000000"/>
          <w:kern w:val="0"/>
          <w:sz w:val="32"/>
          <w:szCs w:val="32"/>
        </w:rPr>
      </w:pPr>
    </w:p>
    <w:p w14:paraId="7D807444">
      <w:pPr>
        <w:keepNext w:val="0"/>
        <w:keepLines w:val="0"/>
        <w:pageBreakBefore w:val="0"/>
        <w:widowControl/>
        <w:kinsoku/>
        <w:overflowPunct/>
        <w:topLinePunct w:val="0"/>
        <w:autoSpaceDE/>
        <w:autoSpaceDN/>
        <w:bidi w:val="0"/>
        <w:spacing w:line="560" w:lineRule="exact"/>
        <w:ind w:firstLine="640" w:firstLineChars="200"/>
        <w:jc w:val="both"/>
        <w:textAlignment w:val="auto"/>
        <w:rPr>
          <w:rFonts w:hint="default"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rPr>
        <w:t>附件：1.克拉玛依</w:t>
      </w:r>
      <w:r>
        <w:rPr>
          <w:rFonts w:hint="eastAsia" w:ascii="仿宋_GB2312" w:hAnsi="仿宋_GB2312" w:eastAsia="仿宋_GB2312" w:cs="仿宋_GB2312"/>
          <w:color w:val="000000"/>
          <w:kern w:val="0"/>
          <w:sz w:val="32"/>
          <w:szCs w:val="32"/>
          <w:lang w:eastAsia="zh-CN"/>
        </w:rPr>
        <w:t>市202</w:t>
      </w:r>
      <w:r>
        <w:rPr>
          <w:rFonts w:hint="eastAsia" w:ascii="仿宋_GB2312" w:hAnsi="仿宋_GB2312" w:eastAsia="仿宋_GB2312" w:cs="仿宋_GB2312"/>
          <w:color w:val="000000"/>
          <w:kern w:val="0"/>
          <w:sz w:val="32"/>
          <w:szCs w:val="32"/>
          <w:lang w:val="en-US" w:eastAsia="zh-CN"/>
        </w:rPr>
        <w:t>6</w:t>
      </w:r>
      <w:r>
        <w:rPr>
          <w:rFonts w:hint="eastAsia" w:ascii="仿宋_GB2312" w:hAnsi="仿宋_GB2312" w:eastAsia="仿宋_GB2312" w:cs="仿宋_GB2312"/>
          <w:color w:val="000000"/>
          <w:kern w:val="0"/>
          <w:sz w:val="32"/>
          <w:szCs w:val="32"/>
          <w:lang w:eastAsia="zh-CN"/>
        </w:rPr>
        <w:t>年</w:t>
      </w:r>
      <w:r>
        <w:rPr>
          <w:rFonts w:hint="eastAsia" w:ascii="仿宋_GB2312" w:hAnsi="仿宋_GB2312" w:eastAsia="仿宋_GB2312" w:cs="仿宋_GB2312"/>
          <w:color w:val="000000"/>
          <w:kern w:val="0"/>
          <w:sz w:val="32"/>
          <w:szCs w:val="32"/>
          <w:lang w:val="en-US" w:eastAsia="zh-CN"/>
        </w:rPr>
        <w:t>3</w:t>
      </w:r>
      <w:r>
        <w:rPr>
          <w:rFonts w:hint="eastAsia" w:ascii="仿宋_GB2312" w:hAnsi="仿宋_GB2312" w:eastAsia="仿宋_GB2312" w:cs="仿宋_GB2312"/>
          <w:color w:val="000000"/>
          <w:kern w:val="0"/>
          <w:sz w:val="32"/>
          <w:szCs w:val="32"/>
          <w:lang w:eastAsia="zh-CN"/>
        </w:rPr>
        <w:t>月</w:t>
      </w:r>
      <w:r>
        <w:rPr>
          <w:rFonts w:hint="eastAsia" w:ascii="仿宋_GB2312" w:hAnsi="仿宋_GB2312" w:eastAsia="仿宋_GB2312" w:cs="仿宋_GB2312"/>
          <w:color w:val="000000"/>
          <w:kern w:val="0"/>
          <w:sz w:val="32"/>
          <w:szCs w:val="32"/>
        </w:rPr>
        <w:t>建设工程综合价格</w:t>
      </w:r>
      <w:r>
        <w:rPr>
          <w:rFonts w:hint="eastAsia" w:ascii="仿宋_GB2312" w:hAnsi="仿宋_GB2312" w:eastAsia="仿宋_GB2312" w:cs="仿宋_GB2312"/>
          <w:color w:val="000000"/>
          <w:kern w:val="0"/>
          <w:sz w:val="32"/>
          <w:szCs w:val="32"/>
          <w:lang w:val="en-US" w:eastAsia="zh-CN"/>
        </w:rPr>
        <w:t>信息</w:t>
      </w:r>
    </w:p>
    <w:p w14:paraId="08EBEDA3">
      <w:pPr>
        <w:keepNext w:val="0"/>
        <w:keepLines w:val="0"/>
        <w:pageBreakBefore w:val="0"/>
        <w:widowControl/>
        <w:kinsoku/>
        <w:overflowPunct/>
        <w:topLinePunct w:val="0"/>
        <w:autoSpaceDE/>
        <w:autoSpaceDN/>
        <w:bidi w:val="0"/>
        <w:spacing w:line="560" w:lineRule="exact"/>
        <w:ind w:firstLine="1600" w:firstLineChars="500"/>
        <w:jc w:val="both"/>
        <w:textAlignment w:val="auto"/>
        <w:rPr>
          <w:rFonts w:hint="default"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2</w:t>
      </w:r>
      <w:r>
        <w:rPr>
          <w:rFonts w:hint="eastAsia" w:ascii="仿宋_GB2312" w:hAnsi="仿宋_GB2312" w:eastAsia="仿宋_GB2312" w:cs="仿宋_GB2312"/>
          <w:color w:val="000000"/>
          <w:kern w:val="0"/>
          <w:sz w:val="32"/>
          <w:szCs w:val="32"/>
        </w:rPr>
        <w:t>.各类材料税率征收率和综合税率</w:t>
      </w:r>
      <w:r>
        <w:rPr>
          <w:rFonts w:hint="eastAsia" w:ascii="仿宋_GB2312" w:hAnsi="仿宋_GB2312" w:eastAsia="仿宋_GB2312" w:cs="仿宋_GB2312"/>
          <w:color w:val="000000"/>
          <w:kern w:val="0"/>
          <w:sz w:val="32"/>
          <w:szCs w:val="32"/>
          <w:lang w:val="en-US" w:eastAsia="zh-CN"/>
        </w:rPr>
        <w:t>(2019年4月1日起执行）</w:t>
      </w:r>
    </w:p>
    <w:p w14:paraId="56D041EB">
      <w:pPr>
        <w:keepNext w:val="0"/>
        <w:keepLines w:val="0"/>
        <w:pageBreakBefore w:val="0"/>
        <w:widowControl/>
        <w:kinsoku/>
        <w:overflowPunct/>
        <w:topLinePunct w:val="0"/>
        <w:autoSpaceDE/>
        <w:autoSpaceDN/>
        <w:bidi w:val="0"/>
        <w:spacing w:line="560" w:lineRule="exact"/>
        <w:ind w:firstLine="640" w:firstLineChars="200"/>
        <w:jc w:val="both"/>
        <w:textAlignment w:val="auto"/>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rPr>
        <w:t>  </w:t>
      </w:r>
      <w:r>
        <w:rPr>
          <w:rFonts w:hint="eastAsia" w:ascii="仿宋_GB2312" w:hAnsi="仿宋_GB2312" w:eastAsia="仿宋_GB2312" w:cs="仿宋_GB2312"/>
          <w:color w:val="000000"/>
          <w:kern w:val="0"/>
          <w:sz w:val="32"/>
          <w:szCs w:val="32"/>
          <w:lang w:val="en-US" w:eastAsia="zh-CN"/>
        </w:rPr>
        <w:t xml:space="preserve">              </w:t>
      </w:r>
    </w:p>
    <w:p w14:paraId="59FA0F3A">
      <w:pPr>
        <w:keepNext w:val="0"/>
        <w:keepLines w:val="0"/>
        <w:pageBreakBefore w:val="0"/>
        <w:widowControl/>
        <w:kinsoku/>
        <w:overflowPunct/>
        <w:topLinePunct w:val="0"/>
        <w:autoSpaceDE/>
        <w:autoSpaceDN/>
        <w:bidi w:val="0"/>
        <w:spacing w:line="560" w:lineRule="exact"/>
        <w:ind w:firstLine="640" w:firstLineChars="200"/>
        <w:jc w:val="both"/>
        <w:textAlignment w:val="auto"/>
        <w:rPr>
          <w:rFonts w:hint="eastAsia"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 xml:space="preserve">       </w:t>
      </w:r>
    </w:p>
    <w:p w14:paraId="6E33BC71">
      <w:pPr>
        <w:keepNext w:val="0"/>
        <w:keepLines w:val="0"/>
        <w:pageBreakBefore w:val="0"/>
        <w:widowControl/>
        <w:kinsoku/>
        <w:overflowPunct/>
        <w:topLinePunct w:val="0"/>
        <w:autoSpaceDE/>
        <w:autoSpaceDN/>
        <w:bidi w:val="0"/>
        <w:spacing w:line="560" w:lineRule="exact"/>
        <w:ind w:firstLine="640" w:firstLineChars="200"/>
        <w:jc w:val="both"/>
        <w:textAlignment w:val="auto"/>
        <w:rPr>
          <w:rFonts w:hint="default"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 xml:space="preserve">                  </w:t>
      </w:r>
      <w:r>
        <w:rPr>
          <w:rFonts w:hint="eastAsia" w:ascii="仿宋_GB2312" w:hAnsi="仿宋_GB2312" w:eastAsia="仿宋_GB2312" w:cs="仿宋_GB2312"/>
          <w:color w:val="000000"/>
          <w:kern w:val="0"/>
          <w:sz w:val="32"/>
          <w:szCs w:val="32"/>
        </w:rPr>
        <w:t>克拉玛依市</w:t>
      </w:r>
      <w:r>
        <w:rPr>
          <w:rFonts w:hint="eastAsia" w:ascii="仿宋_GB2312" w:hAnsi="仿宋_GB2312" w:eastAsia="仿宋_GB2312" w:cs="仿宋_GB2312"/>
          <w:color w:val="000000"/>
          <w:kern w:val="0"/>
          <w:sz w:val="32"/>
          <w:szCs w:val="32"/>
          <w:lang w:val="en-US" w:eastAsia="zh-CN"/>
        </w:rPr>
        <w:t>住房和城乡建设局</w:t>
      </w:r>
    </w:p>
    <w:p w14:paraId="3D5DB947">
      <w:pPr>
        <w:keepNext w:val="0"/>
        <w:keepLines w:val="0"/>
        <w:pageBreakBefore w:val="0"/>
        <w:widowControl/>
        <w:kinsoku/>
        <w:wordWrap w:val="0"/>
        <w:overflowPunct/>
        <w:topLinePunct w:val="0"/>
        <w:autoSpaceDE/>
        <w:autoSpaceDN/>
        <w:bidi w:val="0"/>
        <w:spacing w:line="560" w:lineRule="exact"/>
        <w:ind w:right="640"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rPr>
        <w:t xml:space="preserve">                       </w:t>
      </w:r>
      <w:r>
        <w:rPr>
          <w:rFonts w:hint="eastAsia" w:ascii="仿宋_GB2312" w:hAnsi="仿宋_GB2312" w:eastAsia="仿宋_GB2312" w:cs="仿宋_GB2312"/>
          <w:color w:val="000000"/>
          <w:kern w:val="0"/>
          <w:sz w:val="32"/>
          <w:szCs w:val="32"/>
          <w:highlight w:val="none"/>
        </w:rPr>
        <w:t>202</w:t>
      </w:r>
      <w:r>
        <w:rPr>
          <w:rFonts w:hint="eastAsia" w:ascii="仿宋_GB2312" w:hAnsi="仿宋_GB2312" w:eastAsia="仿宋_GB2312" w:cs="仿宋_GB2312"/>
          <w:color w:val="000000"/>
          <w:kern w:val="0"/>
          <w:sz w:val="32"/>
          <w:szCs w:val="32"/>
          <w:highlight w:val="none"/>
          <w:lang w:val="en-US" w:eastAsia="zh-CN"/>
        </w:rPr>
        <w:t>6</w:t>
      </w:r>
      <w:r>
        <w:rPr>
          <w:rFonts w:hint="eastAsia" w:ascii="仿宋_GB2312" w:hAnsi="仿宋_GB2312" w:eastAsia="仿宋_GB2312" w:cs="仿宋_GB2312"/>
          <w:color w:val="000000"/>
          <w:kern w:val="0"/>
          <w:sz w:val="32"/>
          <w:szCs w:val="32"/>
          <w:highlight w:val="none"/>
        </w:rPr>
        <w:t>年</w:t>
      </w:r>
      <w:r>
        <w:rPr>
          <w:rFonts w:hint="eastAsia" w:ascii="仿宋_GB2312" w:hAnsi="仿宋_GB2312" w:eastAsia="仿宋_GB2312" w:cs="仿宋_GB2312"/>
          <w:color w:val="000000"/>
          <w:kern w:val="0"/>
          <w:sz w:val="32"/>
          <w:szCs w:val="32"/>
          <w:highlight w:val="none"/>
          <w:lang w:val="en-US" w:eastAsia="zh-CN"/>
        </w:rPr>
        <w:t>4</w:t>
      </w:r>
      <w:r>
        <w:rPr>
          <w:rFonts w:hint="eastAsia" w:ascii="仿宋_GB2312" w:hAnsi="仿宋_GB2312" w:eastAsia="仿宋_GB2312" w:cs="仿宋_GB2312"/>
          <w:color w:val="000000"/>
          <w:kern w:val="0"/>
          <w:sz w:val="32"/>
          <w:szCs w:val="32"/>
          <w:highlight w:val="none"/>
        </w:rPr>
        <w:t>月</w:t>
      </w:r>
      <w:r>
        <w:rPr>
          <w:rFonts w:hint="eastAsia" w:ascii="仿宋_GB2312" w:hAnsi="仿宋_GB2312" w:eastAsia="仿宋_GB2312" w:cs="仿宋_GB2312"/>
          <w:color w:val="000000"/>
          <w:kern w:val="0"/>
          <w:sz w:val="32"/>
          <w:szCs w:val="32"/>
          <w:highlight w:val="none"/>
          <w:lang w:val="en-US" w:eastAsia="zh-CN"/>
        </w:rPr>
        <w:t>10</w:t>
      </w:r>
      <w:r>
        <w:rPr>
          <w:rFonts w:hint="eastAsia" w:ascii="仿宋_GB2312" w:hAnsi="仿宋_GB2312" w:eastAsia="仿宋_GB2312" w:cs="仿宋_GB2312"/>
          <w:color w:val="000000"/>
          <w:kern w:val="0"/>
          <w:sz w:val="32"/>
          <w:szCs w:val="32"/>
          <w:highlight w:val="none"/>
        </w:rPr>
        <w:t>日</w:t>
      </w:r>
    </w:p>
    <w:sectPr>
      <w:pgSz w:w="11906" w:h="16838"/>
      <w:pgMar w:top="1278" w:right="1335" w:bottom="1700"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auto"/>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方正楷体_GBK">
    <w:panose1 w:val="02000000000000000000"/>
    <w:charset w:val="86"/>
    <w:family w:val="auto"/>
    <w:pitch w:val="default"/>
    <w:sig w:usb0="A00002BF" w:usb1="38CF7CFA" w:usb2="00082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12BB62"/>
    <w:multiLevelType w:val="singleLevel"/>
    <w:tmpl w:val="FB12BB62"/>
    <w:lvl w:ilvl="0" w:tentative="0">
      <w:start w:val="4"/>
      <w:numFmt w:val="chineseCounting"/>
      <w:suff w:val="nothing"/>
      <w:lvlText w:val="%1、"/>
      <w:lvlJc w:val="left"/>
      <w:pPr>
        <w:ind w:left="188"/>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NlNTg1NzM1MmRjZjFiMmFhMTdjNzQ5OTA2NzVmNDgifQ=="/>
  </w:docVars>
  <w:rsids>
    <w:rsidRoot w:val="008631C6"/>
    <w:rsid w:val="0001675B"/>
    <w:rsid w:val="000214BA"/>
    <w:rsid w:val="00053257"/>
    <w:rsid w:val="00057BA3"/>
    <w:rsid w:val="000600CD"/>
    <w:rsid w:val="00062EA3"/>
    <w:rsid w:val="000809D8"/>
    <w:rsid w:val="000818D1"/>
    <w:rsid w:val="0008653E"/>
    <w:rsid w:val="000A2E77"/>
    <w:rsid w:val="000C03C6"/>
    <w:rsid w:val="000D506D"/>
    <w:rsid w:val="000E1CA8"/>
    <w:rsid w:val="00165642"/>
    <w:rsid w:val="00172CFD"/>
    <w:rsid w:val="001A0B35"/>
    <w:rsid w:val="001A3613"/>
    <w:rsid w:val="001A7D9A"/>
    <w:rsid w:val="002304B1"/>
    <w:rsid w:val="00230C5F"/>
    <w:rsid w:val="00245A37"/>
    <w:rsid w:val="00254219"/>
    <w:rsid w:val="00266C09"/>
    <w:rsid w:val="00272B51"/>
    <w:rsid w:val="002964F1"/>
    <w:rsid w:val="003043AA"/>
    <w:rsid w:val="0030440E"/>
    <w:rsid w:val="00332CE6"/>
    <w:rsid w:val="00360D2E"/>
    <w:rsid w:val="003616B4"/>
    <w:rsid w:val="0036655B"/>
    <w:rsid w:val="00370F55"/>
    <w:rsid w:val="003713B4"/>
    <w:rsid w:val="003A0C2B"/>
    <w:rsid w:val="003A370D"/>
    <w:rsid w:val="003E0E3C"/>
    <w:rsid w:val="00405B6A"/>
    <w:rsid w:val="00417EDB"/>
    <w:rsid w:val="00436623"/>
    <w:rsid w:val="00440B61"/>
    <w:rsid w:val="0044655C"/>
    <w:rsid w:val="0045035E"/>
    <w:rsid w:val="004A64B9"/>
    <w:rsid w:val="004D41C2"/>
    <w:rsid w:val="004F3354"/>
    <w:rsid w:val="004F3BE3"/>
    <w:rsid w:val="005100A8"/>
    <w:rsid w:val="0052231E"/>
    <w:rsid w:val="0056568B"/>
    <w:rsid w:val="005A4B92"/>
    <w:rsid w:val="005A7192"/>
    <w:rsid w:val="005C11CC"/>
    <w:rsid w:val="005D0F90"/>
    <w:rsid w:val="005F713C"/>
    <w:rsid w:val="006242F7"/>
    <w:rsid w:val="00696B9C"/>
    <w:rsid w:val="006C14B3"/>
    <w:rsid w:val="006C3678"/>
    <w:rsid w:val="006D4A71"/>
    <w:rsid w:val="00714875"/>
    <w:rsid w:val="00751AEC"/>
    <w:rsid w:val="0075561B"/>
    <w:rsid w:val="00781A0D"/>
    <w:rsid w:val="007906AE"/>
    <w:rsid w:val="007F62B2"/>
    <w:rsid w:val="0081379A"/>
    <w:rsid w:val="00847E31"/>
    <w:rsid w:val="008623E4"/>
    <w:rsid w:val="008631C6"/>
    <w:rsid w:val="00887585"/>
    <w:rsid w:val="008A5F90"/>
    <w:rsid w:val="008B3D61"/>
    <w:rsid w:val="008C2A01"/>
    <w:rsid w:val="008C4F2A"/>
    <w:rsid w:val="008D0500"/>
    <w:rsid w:val="008E17DB"/>
    <w:rsid w:val="008E34FA"/>
    <w:rsid w:val="008F5D61"/>
    <w:rsid w:val="009170F1"/>
    <w:rsid w:val="0093218A"/>
    <w:rsid w:val="009340FE"/>
    <w:rsid w:val="00943018"/>
    <w:rsid w:val="00960632"/>
    <w:rsid w:val="00960DAE"/>
    <w:rsid w:val="0096373B"/>
    <w:rsid w:val="0098145B"/>
    <w:rsid w:val="009C1892"/>
    <w:rsid w:val="009D3381"/>
    <w:rsid w:val="009F4524"/>
    <w:rsid w:val="00A21079"/>
    <w:rsid w:val="00A268DB"/>
    <w:rsid w:val="00A4693D"/>
    <w:rsid w:val="00A80921"/>
    <w:rsid w:val="00A93C7B"/>
    <w:rsid w:val="00AE1549"/>
    <w:rsid w:val="00B3182B"/>
    <w:rsid w:val="00B346DF"/>
    <w:rsid w:val="00B46A1B"/>
    <w:rsid w:val="00B47176"/>
    <w:rsid w:val="00BC2C35"/>
    <w:rsid w:val="00BC4CD8"/>
    <w:rsid w:val="00BC75AD"/>
    <w:rsid w:val="00BD1DAD"/>
    <w:rsid w:val="00C04F1D"/>
    <w:rsid w:val="00C27733"/>
    <w:rsid w:val="00C74784"/>
    <w:rsid w:val="00C8676E"/>
    <w:rsid w:val="00CF4ACD"/>
    <w:rsid w:val="00D75F72"/>
    <w:rsid w:val="00D7682E"/>
    <w:rsid w:val="00DB1BAD"/>
    <w:rsid w:val="00DC2B64"/>
    <w:rsid w:val="00DD2D4A"/>
    <w:rsid w:val="00DD33FD"/>
    <w:rsid w:val="00DD3C7D"/>
    <w:rsid w:val="00DD50D6"/>
    <w:rsid w:val="00E13B81"/>
    <w:rsid w:val="00E21ACB"/>
    <w:rsid w:val="00E22CB3"/>
    <w:rsid w:val="00E23437"/>
    <w:rsid w:val="00E237D0"/>
    <w:rsid w:val="00E35BF9"/>
    <w:rsid w:val="00E637CA"/>
    <w:rsid w:val="00E820C7"/>
    <w:rsid w:val="00EB0E57"/>
    <w:rsid w:val="00EB2C8D"/>
    <w:rsid w:val="00EC5483"/>
    <w:rsid w:val="00ED25D2"/>
    <w:rsid w:val="00ED3DD1"/>
    <w:rsid w:val="00ED5CF2"/>
    <w:rsid w:val="00EF7A3B"/>
    <w:rsid w:val="00F243DC"/>
    <w:rsid w:val="00F343BD"/>
    <w:rsid w:val="00F92595"/>
    <w:rsid w:val="00FA225F"/>
    <w:rsid w:val="00FB07A5"/>
    <w:rsid w:val="00FD3E0B"/>
    <w:rsid w:val="017E2E02"/>
    <w:rsid w:val="01C84937"/>
    <w:rsid w:val="01DF76FF"/>
    <w:rsid w:val="022D3E9F"/>
    <w:rsid w:val="022F7265"/>
    <w:rsid w:val="02DC6B5E"/>
    <w:rsid w:val="030D4989"/>
    <w:rsid w:val="03686736"/>
    <w:rsid w:val="04510CF4"/>
    <w:rsid w:val="04B52B7C"/>
    <w:rsid w:val="04C2515D"/>
    <w:rsid w:val="04DF30DC"/>
    <w:rsid w:val="04E43113"/>
    <w:rsid w:val="063E4A99"/>
    <w:rsid w:val="06885F95"/>
    <w:rsid w:val="06CE5684"/>
    <w:rsid w:val="07113167"/>
    <w:rsid w:val="083E1CE0"/>
    <w:rsid w:val="09260D62"/>
    <w:rsid w:val="093F14A9"/>
    <w:rsid w:val="0AD805E2"/>
    <w:rsid w:val="0B482186"/>
    <w:rsid w:val="0B8528F2"/>
    <w:rsid w:val="0B9A25F6"/>
    <w:rsid w:val="0B9C7284"/>
    <w:rsid w:val="0D0A0DC2"/>
    <w:rsid w:val="0D3D2176"/>
    <w:rsid w:val="0E032829"/>
    <w:rsid w:val="0E432DBD"/>
    <w:rsid w:val="0F714C3C"/>
    <w:rsid w:val="0F8444B9"/>
    <w:rsid w:val="0FAD108B"/>
    <w:rsid w:val="10123035"/>
    <w:rsid w:val="1175152D"/>
    <w:rsid w:val="118953C0"/>
    <w:rsid w:val="11FA54DD"/>
    <w:rsid w:val="12362094"/>
    <w:rsid w:val="12FB03CB"/>
    <w:rsid w:val="14970AB3"/>
    <w:rsid w:val="15B65807"/>
    <w:rsid w:val="15DA07A7"/>
    <w:rsid w:val="165B1017"/>
    <w:rsid w:val="169B320E"/>
    <w:rsid w:val="17004AC8"/>
    <w:rsid w:val="17343256"/>
    <w:rsid w:val="17505414"/>
    <w:rsid w:val="17D02C54"/>
    <w:rsid w:val="182B7914"/>
    <w:rsid w:val="18486F17"/>
    <w:rsid w:val="189E455C"/>
    <w:rsid w:val="18FB6714"/>
    <w:rsid w:val="192A7FA6"/>
    <w:rsid w:val="1AD86198"/>
    <w:rsid w:val="1B1D3FF6"/>
    <w:rsid w:val="1B2C0415"/>
    <w:rsid w:val="1C6D76A8"/>
    <w:rsid w:val="1CA87496"/>
    <w:rsid w:val="1D513BB1"/>
    <w:rsid w:val="1D6E15D4"/>
    <w:rsid w:val="1DC046F7"/>
    <w:rsid w:val="1DC538AB"/>
    <w:rsid w:val="1E60208D"/>
    <w:rsid w:val="1F633BA6"/>
    <w:rsid w:val="20E01D48"/>
    <w:rsid w:val="211178DA"/>
    <w:rsid w:val="21A04741"/>
    <w:rsid w:val="21C00B03"/>
    <w:rsid w:val="21F427D8"/>
    <w:rsid w:val="22BC718E"/>
    <w:rsid w:val="23281F6A"/>
    <w:rsid w:val="2388545C"/>
    <w:rsid w:val="23D71BCD"/>
    <w:rsid w:val="24032051"/>
    <w:rsid w:val="24733FA3"/>
    <w:rsid w:val="24B122CB"/>
    <w:rsid w:val="25614063"/>
    <w:rsid w:val="25892A73"/>
    <w:rsid w:val="260D178D"/>
    <w:rsid w:val="264F0F1C"/>
    <w:rsid w:val="266029A3"/>
    <w:rsid w:val="27435441"/>
    <w:rsid w:val="28656E9D"/>
    <w:rsid w:val="28792BC1"/>
    <w:rsid w:val="29082BE0"/>
    <w:rsid w:val="298875A7"/>
    <w:rsid w:val="2A7478B3"/>
    <w:rsid w:val="2A873C39"/>
    <w:rsid w:val="2B184107"/>
    <w:rsid w:val="2BC57179"/>
    <w:rsid w:val="2C7F1D3D"/>
    <w:rsid w:val="2D7179E7"/>
    <w:rsid w:val="2E0D2159"/>
    <w:rsid w:val="2E723338"/>
    <w:rsid w:val="2EBD1902"/>
    <w:rsid w:val="307E1C4B"/>
    <w:rsid w:val="30931D3F"/>
    <w:rsid w:val="30953640"/>
    <w:rsid w:val="309A2B5D"/>
    <w:rsid w:val="3163566D"/>
    <w:rsid w:val="316A7F55"/>
    <w:rsid w:val="320E4B28"/>
    <w:rsid w:val="32323FE6"/>
    <w:rsid w:val="324A55FC"/>
    <w:rsid w:val="3300373A"/>
    <w:rsid w:val="33EA3FBC"/>
    <w:rsid w:val="33EC679A"/>
    <w:rsid w:val="33F61D6E"/>
    <w:rsid w:val="34770942"/>
    <w:rsid w:val="3478262C"/>
    <w:rsid w:val="34D61A00"/>
    <w:rsid w:val="35CF1D9E"/>
    <w:rsid w:val="35D53E05"/>
    <w:rsid w:val="35F91478"/>
    <w:rsid w:val="36303272"/>
    <w:rsid w:val="36532EE1"/>
    <w:rsid w:val="374E1529"/>
    <w:rsid w:val="378072FC"/>
    <w:rsid w:val="379B6047"/>
    <w:rsid w:val="37D9081F"/>
    <w:rsid w:val="389B146D"/>
    <w:rsid w:val="38A97DB6"/>
    <w:rsid w:val="38AE34EC"/>
    <w:rsid w:val="39A00465"/>
    <w:rsid w:val="39D50ABA"/>
    <w:rsid w:val="3BD87C44"/>
    <w:rsid w:val="3BEC505C"/>
    <w:rsid w:val="3C090D4B"/>
    <w:rsid w:val="3C625AC8"/>
    <w:rsid w:val="3D066DD6"/>
    <w:rsid w:val="3D1B27DB"/>
    <w:rsid w:val="3DB12C12"/>
    <w:rsid w:val="3DB8330A"/>
    <w:rsid w:val="3E123745"/>
    <w:rsid w:val="3E6254E8"/>
    <w:rsid w:val="3EDD3F89"/>
    <w:rsid w:val="3F240783"/>
    <w:rsid w:val="3F355523"/>
    <w:rsid w:val="3F5717E7"/>
    <w:rsid w:val="3F603F23"/>
    <w:rsid w:val="3FFE2C07"/>
    <w:rsid w:val="40152B84"/>
    <w:rsid w:val="40551637"/>
    <w:rsid w:val="40BD6B7A"/>
    <w:rsid w:val="418141FA"/>
    <w:rsid w:val="41B67E89"/>
    <w:rsid w:val="41B97E10"/>
    <w:rsid w:val="41D64EC8"/>
    <w:rsid w:val="42BB5774"/>
    <w:rsid w:val="42F21FE1"/>
    <w:rsid w:val="42F25864"/>
    <w:rsid w:val="432E3E77"/>
    <w:rsid w:val="43F35059"/>
    <w:rsid w:val="44AF3AED"/>
    <w:rsid w:val="4516116D"/>
    <w:rsid w:val="45286EAA"/>
    <w:rsid w:val="455620E4"/>
    <w:rsid w:val="46504B90"/>
    <w:rsid w:val="46671C82"/>
    <w:rsid w:val="46E71C09"/>
    <w:rsid w:val="479E1BDD"/>
    <w:rsid w:val="47B80978"/>
    <w:rsid w:val="48060FB4"/>
    <w:rsid w:val="482A7D92"/>
    <w:rsid w:val="488E2478"/>
    <w:rsid w:val="49010155"/>
    <w:rsid w:val="492B6449"/>
    <w:rsid w:val="4983062C"/>
    <w:rsid w:val="498B21B5"/>
    <w:rsid w:val="49C62E20"/>
    <w:rsid w:val="49F56973"/>
    <w:rsid w:val="4A25258C"/>
    <w:rsid w:val="4B00184A"/>
    <w:rsid w:val="4BC425F7"/>
    <w:rsid w:val="4C626ABF"/>
    <w:rsid w:val="4C85728B"/>
    <w:rsid w:val="4C8F03F6"/>
    <w:rsid w:val="4CF12EB2"/>
    <w:rsid w:val="4D5B6534"/>
    <w:rsid w:val="4D921E75"/>
    <w:rsid w:val="4E703378"/>
    <w:rsid w:val="4F4A2AC2"/>
    <w:rsid w:val="4FDD7861"/>
    <w:rsid w:val="51741090"/>
    <w:rsid w:val="521E6849"/>
    <w:rsid w:val="524A5892"/>
    <w:rsid w:val="52F12319"/>
    <w:rsid w:val="53C131F6"/>
    <w:rsid w:val="53D71F18"/>
    <w:rsid w:val="54215FFF"/>
    <w:rsid w:val="54B2050C"/>
    <w:rsid w:val="554E4313"/>
    <w:rsid w:val="55BE5A03"/>
    <w:rsid w:val="56751ED0"/>
    <w:rsid w:val="56FE29B7"/>
    <w:rsid w:val="570854EE"/>
    <w:rsid w:val="5794682F"/>
    <w:rsid w:val="583D4C7B"/>
    <w:rsid w:val="58D83D59"/>
    <w:rsid w:val="59417B31"/>
    <w:rsid w:val="59660553"/>
    <w:rsid w:val="598A50FE"/>
    <w:rsid w:val="5AA26288"/>
    <w:rsid w:val="5AE62657"/>
    <w:rsid w:val="5B6F10A2"/>
    <w:rsid w:val="5BA5387B"/>
    <w:rsid w:val="5BD2290A"/>
    <w:rsid w:val="5BDB2CCA"/>
    <w:rsid w:val="5C4C77D4"/>
    <w:rsid w:val="5C9E5BB2"/>
    <w:rsid w:val="5CB708EF"/>
    <w:rsid w:val="5CD62F75"/>
    <w:rsid w:val="5CF55810"/>
    <w:rsid w:val="5D042AEE"/>
    <w:rsid w:val="5D542276"/>
    <w:rsid w:val="5D5E4BE3"/>
    <w:rsid w:val="5DA017B1"/>
    <w:rsid w:val="5E540D31"/>
    <w:rsid w:val="5E5D0E9F"/>
    <w:rsid w:val="5E8803C1"/>
    <w:rsid w:val="5EB05E66"/>
    <w:rsid w:val="5FF232C8"/>
    <w:rsid w:val="60793888"/>
    <w:rsid w:val="615B29CE"/>
    <w:rsid w:val="619C1E20"/>
    <w:rsid w:val="61D64FF3"/>
    <w:rsid w:val="624A6A31"/>
    <w:rsid w:val="62B55527"/>
    <w:rsid w:val="62BC1AE1"/>
    <w:rsid w:val="62E8681E"/>
    <w:rsid w:val="634C71E5"/>
    <w:rsid w:val="641A579F"/>
    <w:rsid w:val="644864F7"/>
    <w:rsid w:val="64960795"/>
    <w:rsid w:val="65045ADD"/>
    <w:rsid w:val="65514795"/>
    <w:rsid w:val="65524080"/>
    <w:rsid w:val="655728AF"/>
    <w:rsid w:val="65646AD2"/>
    <w:rsid w:val="66F619BE"/>
    <w:rsid w:val="670B0718"/>
    <w:rsid w:val="679A3D8A"/>
    <w:rsid w:val="67A0618E"/>
    <w:rsid w:val="67A47D55"/>
    <w:rsid w:val="683E4F40"/>
    <w:rsid w:val="685C3C2B"/>
    <w:rsid w:val="6868430C"/>
    <w:rsid w:val="687237CB"/>
    <w:rsid w:val="690E2DE6"/>
    <w:rsid w:val="693842A4"/>
    <w:rsid w:val="69FB747C"/>
    <w:rsid w:val="6A1F0AA4"/>
    <w:rsid w:val="6A894E5C"/>
    <w:rsid w:val="6B4A245A"/>
    <w:rsid w:val="6B5F2B15"/>
    <w:rsid w:val="6C1B4624"/>
    <w:rsid w:val="6C792B07"/>
    <w:rsid w:val="6CBE5F8E"/>
    <w:rsid w:val="6D17004F"/>
    <w:rsid w:val="6D372BD7"/>
    <w:rsid w:val="6DAA73BB"/>
    <w:rsid w:val="6E024145"/>
    <w:rsid w:val="6E207944"/>
    <w:rsid w:val="6E7644F1"/>
    <w:rsid w:val="6E8B1A63"/>
    <w:rsid w:val="6EA27F90"/>
    <w:rsid w:val="6EF9099F"/>
    <w:rsid w:val="6EFD1CBD"/>
    <w:rsid w:val="6F703E60"/>
    <w:rsid w:val="700C118E"/>
    <w:rsid w:val="704365E7"/>
    <w:rsid w:val="706F1438"/>
    <w:rsid w:val="715F3F50"/>
    <w:rsid w:val="71740313"/>
    <w:rsid w:val="71A6218C"/>
    <w:rsid w:val="71D503ED"/>
    <w:rsid w:val="7358476E"/>
    <w:rsid w:val="736D32EB"/>
    <w:rsid w:val="73B21778"/>
    <w:rsid w:val="73B55298"/>
    <w:rsid w:val="74EA7D73"/>
    <w:rsid w:val="752466F6"/>
    <w:rsid w:val="75B42406"/>
    <w:rsid w:val="75BA42D0"/>
    <w:rsid w:val="76FC2411"/>
    <w:rsid w:val="77193019"/>
    <w:rsid w:val="777A27ED"/>
    <w:rsid w:val="778A2F9B"/>
    <w:rsid w:val="779A0673"/>
    <w:rsid w:val="78F11125"/>
    <w:rsid w:val="7923488D"/>
    <w:rsid w:val="79306A60"/>
    <w:rsid w:val="7A5101BC"/>
    <w:rsid w:val="7ACD2A77"/>
    <w:rsid w:val="7AE47C6A"/>
    <w:rsid w:val="7B0E0F08"/>
    <w:rsid w:val="7B2A209D"/>
    <w:rsid w:val="7C120FB1"/>
    <w:rsid w:val="7C5F5D33"/>
    <w:rsid w:val="7D0C76A5"/>
    <w:rsid w:val="7D2B12A2"/>
    <w:rsid w:val="7D7F0DFF"/>
    <w:rsid w:val="7D8A042C"/>
    <w:rsid w:val="7DC62A39"/>
    <w:rsid w:val="7F87690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4"/>
    <w:semiHidden/>
    <w:unhideWhenUsed/>
    <w:qFormat/>
    <w:uiPriority w:val="99"/>
    <w:rPr>
      <w:sz w:val="18"/>
      <w:szCs w:val="18"/>
    </w:rPr>
  </w:style>
  <w:style w:type="paragraph" w:styleId="3">
    <w:name w:val="footer"/>
    <w:basedOn w:val="1"/>
    <w:link w:val="12"/>
    <w:semiHidden/>
    <w:unhideWhenUsed/>
    <w:qFormat/>
    <w:uiPriority w:val="99"/>
    <w:pPr>
      <w:tabs>
        <w:tab w:val="center" w:pos="4153"/>
        <w:tab w:val="right" w:pos="8306"/>
      </w:tabs>
      <w:snapToGrid w:val="0"/>
      <w:jc w:val="left"/>
    </w:pPr>
    <w:rPr>
      <w:sz w:val="18"/>
      <w:szCs w:val="18"/>
    </w:rPr>
  </w:style>
  <w:style w:type="paragraph" w:styleId="4">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basedOn w:val="8"/>
    <w:semiHidden/>
    <w:unhideWhenUsed/>
    <w:qFormat/>
    <w:uiPriority w:val="99"/>
    <w:rPr>
      <w:color w:val="0000FF"/>
      <w:u w:val="single"/>
    </w:rPr>
  </w:style>
  <w:style w:type="character" w:customStyle="1" w:styleId="10">
    <w:name w:val="apple-converted-space"/>
    <w:basedOn w:val="8"/>
    <w:qFormat/>
    <w:uiPriority w:val="0"/>
  </w:style>
  <w:style w:type="character" w:customStyle="1" w:styleId="11">
    <w:name w:val="页眉 Char"/>
    <w:basedOn w:val="8"/>
    <w:link w:val="4"/>
    <w:semiHidden/>
    <w:qFormat/>
    <w:uiPriority w:val="99"/>
    <w:rPr>
      <w:sz w:val="18"/>
      <w:szCs w:val="18"/>
    </w:rPr>
  </w:style>
  <w:style w:type="character" w:customStyle="1" w:styleId="12">
    <w:name w:val="页脚 Char"/>
    <w:basedOn w:val="8"/>
    <w:link w:val="3"/>
    <w:semiHidden/>
    <w:qFormat/>
    <w:uiPriority w:val="99"/>
    <w:rPr>
      <w:sz w:val="18"/>
      <w:szCs w:val="18"/>
    </w:rPr>
  </w:style>
  <w:style w:type="paragraph" w:styleId="13">
    <w:name w:val="List Paragraph"/>
    <w:basedOn w:val="1"/>
    <w:unhideWhenUsed/>
    <w:qFormat/>
    <w:uiPriority w:val="99"/>
    <w:pPr>
      <w:ind w:firstLine="420" w:firstLineChars="200"/>
    </w:pPr>
  </w:style>
  <w:style w:type="character" w:customStyle="1" w:styleId="14">
    <w:name w:val="批注框文本 Char"/>
    <w:basedOn w:val="8"/>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674</Words>
  <Characters>733</Characters>
  <Lines>5</Lines>
  <Paragraphs>1</Paragraphs>
  <TotalTime>5</TotalTime>
  <ScaleCrop>false</ScaleCrop>
  <LinksUpToDate>false</LinksUpToDate>
  <CharactersWithSpaces>801</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2020-06-12T03:09:00Z</dcterms:created>
  <dc:creator>Admin</dc:creator>
  <cp:lastModifiedBy>xj</cp:lastModifiedBy>
  <cp:lastPrinted>2025-09-09T09:42:00Z</cp:lastPrinted>
  <dcterms:modified xsi:type="dcterms:W3CDTF">2026-04-07T08:25:45Z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2052-12.8.2.21177</vt:lpwstr>
  </property>
  <property fmtid="{D5CDD505-2E9C-101B-9397-08002B2CF9AE}" pid="3" name="ICV">
    <vt:lpwstr>F0FCF93000D9405B8E5AF8B18D52B92E_13</vt:lpwstr>
  </property>
</Properties>
</file>